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1A8D" w14:textId="638A1EDC" w:rsidR="00FC7301" w:rsidRPr="00255BC3" w:rsidRDefault="00B46556" w:rsidP="00B14396">
      <w:pPr>
        <w:pStyle w:val="M04"/>
        <w:spacing w:after="120"/>
        <w:rPr>
          <w:b/>
          <w:bCs/>
        </w:rPr>
      </w:pPr>
      <w:r>
        <w:rPr>
          <w:b/>
          <w:bCs/>
        </w:rPr>
        <w:t xml:space="preserve">Highly-sensitive LA-ICP-MS approaches for </w:t>
      </w:r>
      <w:r w:rsidR="000817E2">
        <w:rPr>
          <w:b/>
          <w:bCs/>
        </w:rPr>
        <w:t xml:space="preserve">the determination of </w:t>
      </w:r>
      <w:r w:rsidRPr="00B46556">
        <w:rPr>
          <w:b/>
          <w:bCs/>
        </w:rPr>
        <w:t xml:space="preserve">ultra-trace </w:t>
      </w:r>
      <w:r>
        <w:rPr>
          <w:b/>
          <w:bCs/>
        </w:rPr>
        <w:t xml:space="preserve">rare earth </w:t>
      </w:r>
      <w:r w:rsidRPr="00B46556">
        <w:rPr>
          <w:b/>
          <w:bCs/>
        </w:rPr>
        <w:t xml:space="preserve">elements </w:t>
      </w:r>
      <w:r>
        <w:rPr>
          <w:b/>
          <w:bCs/>
        </w:rPr>
        <w:t xml:space="preserve">(REEs) </w:t>
      </w:r>
      <w:r w:rsidRPr="00B46556">
        <w:rPr>
          <w:b/>
          <w:bCs/>
        </w:rPr>
        <w:t xml:space="preserve">and </w:t>
      </w:r>
      <w:r>
        <w:rPr>
          <w:b/>
          <w:bCs/>
        </w:rPr>
        <w:t xml:space="preserve">U-Th </w:t>
      </w:r>
      <w:r w:rsidRPr="00B46556">
        <w:rPr>
          <w:b/>
          <w:bCs/>
        </w:rPr>
        <w:t>isotope</w:t>
      </w:r>
      <w:r w:rsidR="000817E2">
        <w:rPr>
          <w:b/>
          <w:bCs/>
        </w:rPr>
        <w:t>s</w:t>
      </w:r>
      <w:r w:rsidRPr="00B46556">
        <w:rPr>
          <w:b/>
          <w:bCs/>
        </w:rPr>
        <w:t xml:space="preserve"> in</w:t>
      </w:r>
      <w:r>
        <w:rPr>
          <w:b/>
          <w:bCs/>
        </w:rPr>
        <w:t xml:space="preserve"> stalagmites</w:t>
      </w:r>
    </w:p>
    <w:p w14:paraId="449FDAF2" w14:textId="56C70A90" w:rsidR="00FC7301" w:rsidRPr="00005A8B" w:rsidRDefault="00B46556" w:rsidP="00005A8B">
      <w:pPr>
        <w:pStyle w:val="M06"/>
        <w:spacing w:before="240"/>
        <w:jc w:val="center"/>
        <w:rPr>
          <w:rFonts w:eastAsia="PMingLiU"/>
          <w:sz w:val="20"/>
          <w:szCs w:val="20"/>
          <w:lang w:val="en-GB" w:eastAsia="zh-TW"/>
        </w:rPr>
      </w:pPr>
      <w:r w:rsidRPr="00005A8B">
        <w:rPr>
          <w:b/>
          <w:bCs/>
          <w:sz w:val="20"/>
          <w:szCs w:val="20"/>
          <w:u w:val="single"/>
        </w:rPr>
        <w:t>C</w:t>
      </w:r>
      <w:r w:rsidR="00005A8B" w:rsidRPr="00005A8B">
        <w:rPr>
          <w:rFonts w:eastAsia="PMingLiU" w:hint="eastAsia"/>
          <w:b/>
          <w:bCs/>
          <w:sz w:val="20"/>
          <w:szCs w:val="20"/>
          <w:u w:val="single"/>
          <w:lang w:eastAsia="zh-TW"/>
        </w:rPr>
        <w:t>hung</w:t>
      </w:r>
      <w:r w:rsidRPr="00005A8B">
        <w:rPr>
          <w:b/>
          <w:bCs/>
          <w:sz w:val="20"/>
          <w:szCs w:val="20"/>
          <w:u w:val="single"/>
        </w:rPr>
        <w:t>-C</w:t>
      </w:r>
      <w:r w:rsidR="00005A8B" w:rsidRPr="00005A8B">
        <w:rPr>
          <w:rFonts w:eastAsia="PMingLiU" w:hint="eastAsia"/>
          <w:b/>
          <w:bCs/>
          <w:sz w:val="20"/>
          <w:szCs w:val="20"/>
          <w:u w:val="single"/>
          <w:lang w:eastAsia="zh-TW"/>
        </w:rPr>
        <w:t>he</w:t>
      </w:r>
      <w:r w:rsidRPr="00005A8B">
        <w:rPr>
          <w:b/>
          <w:bCs/>
          <w:sz w:val="20"/>
          <w:szCs w:val="20"/>
          <w:u w:val="single"/>
        </w:rPr>
        <w:t>Wu</w:t>
      </w:r>
      <w:r w:rsidR="00FC7301" w:rsidRPr="00005A8B">
        <w:rPr>
          <w:sz w:val="20"/>
          <w:szCs w:val="20"/>
          <w:vertAlign w:val="superscript"/>
        </w:rPr>
        <w:t>1</w:t>
      </w:r>
      <w:r w:rsidR="00005A8B" w:rsidRPr="00005A8B">
        <w:rPr>
          <w:rFonts w:eastAsia="PMingLiU" w:hint="eastAsia"/>
          <w:sz w:val="20"/>
          <w:szCs w:val="20"/>
          <w:vertAlign w:val="superscript"/>
          <w:lang w:eastAsia="zh-TW"/>
        </w:rPr>
        <w:t>,2</w:t>
      </w:r>
      <w:r w:rsidR="00005A8B">
        <w:rPr>
          <w:rFonts w:eastAsia="PMingLiU" w:hint="eastAsia"/>
          <w:sz w:val="20"/>
          <w:szCs w:val="20"/>
          <w:vertAlign w:val="superscript"/>
          <w:lang w:eastAsia="zh-TW"/>
        </w:rPr>
        <w:t xml:space="preserve"> </w:t>
      </w:r>
      <w:r w:rsidR="00005A8B" w:rsidRPr="00005A8B">
        <w:rPr>
          <w:rFonts w:ascii="Trade Gothic Next Cond" w:eastAsia="PMingLiU" w:hAnsi="Trade Gothic Next Cond"/>
          <w:lang w:val="en-GB" w:eastAsia="zh-TW"/>
        </w:rPr>
        <w:t>(</w:t>
      </w:r>
      <w:r w:rsidR="00005A8B" w:rsidRPr="00005A8B">
        <w:rPr>
          <w:rFonts w:ascii="Trade Gothic Next Cond" w:eastAsia="PMingLiU" w:hAnsi="Trade Gothic Next Cond"/>
          <w:lang w:val="en-GB" w:eastAsia="zh-TW"/>
        </w:rPr>
        <w:t>吳忠哲</w:t>
      </w:r>
      <w:r w:rsidR="00005A8B" w:rsidRPr="00005A8B">
        <w:rPr>
          <w:rFonts w:ascii="Trade Gothic Next Cond" w:eastAsia="PMingLiU" w:hAnsi="Trade Gothic Next Cond"/>
          <w:lang w:val="en-GB" w:eastAsia="zh-TW"/>
        </w:rPr>
        <w:t>)</w:t>
      </w:r>
    </w:p>
    <w:p w14:paraId="2BFAD888" w14:textId="1EF1DBC3" w:rsidR="00005A8B" w:rsidRPr="00005A8B" w:rsidRDefault="00005A8B" w:rsidP="00005A8B">
      <w:pPr>
        <w:pStyle w:val="M05"/>
        <w:rPr>
          <w:rFonts w:eastAsia="PMingLiU"/>
          <w:sz w:val="20"/>
          <w:szCs w:val="20"/>
          <w:vertAlign w:val="superscript"/>
          <w:lang w:eastAsia="zh-TW"/>
        </w:rPr>
      </w:pPr>
      <w:r w:rsidRPr="00005A8B">
        <w:rPr>
          <w:rFonts w:eastAsia="PMingLiU" w:hint="eastAsia"/>
          <w:sz w:val="20"/>
          <w:szCs w:val="20"/>
          <w:vertAlign w:val="superscript"/>
          <w:lang w:eastAsia="zh-TW"/>
        </w:rPr>
        <w:t>1</w:t>
      </w:r>
      <w:r>
        <w:rPr>
          <w:rFonts w:eastAsia="PMingLiU" w:hint="eastAsia"/>
          <w:sz w:val="20"/>
          <w:szCs w:val="20"/>
          <w:lang w:eastAsia="zh-TW"/>
        </w:rPr>
        <w:t xml:space="preserve">Associate Professor, </w:t>
      </w:r>
      <w:r>
        <w:rPr>
          <w:sz w:val="20"/>
          <w:szCs w:val="20"/>
        </w:rPr>
        <w:t xml:space="preserve">College of Marine </w:t>
      </w:r>
      <w:r w:rsidRPr="00BF0B88">
        <w:rPr>
          <w:sz w:val="20"/>
          <w:szCs w:val="20"/>
        </w:rPr>
        <w:t>Sciences and Engineering</w:t>
      </w:r>
      <w:r>
        <w:rPr>
          <w:sz w:val="20"/>
          <w:szCs w:val="20"/>
        </w:rPr>
        <w:t>, Nanjing Normal University</w:t>
      </w:r>
      <w:r>
        <w:rPr>
          <w:rFonts w:eastAsia="PMingLiU" w:hint="eastAsia"/>
          <w:sz w:val="20"/>
          <w:szCs w:val="20"/>
          <w:lang w:eastAsia="zh-TW"/>
        </w:rPr>
        <w:t>, China</w:t>
      </w:r>
    </w:p>
    <w:p w14:paraId="2DA92DBD" w14:textId="59697BEE" w:rsidR="00005A8B" w:rsidRPr="00005A8B" w:rsidRDefault="00005A8B" w:rsidP="00005A8B">
      <w:pPr>
        <w:pStyle w:val="M06"/>
        <w:rPr>
          <w:sz w:val="20"/>
          <w:szCs w:val="20"/>
        </w:rPr>
      </w:pPr>
      <w:r w:rsidRPr="00005A8B">
        <w:rPr>
          <w:rFonts w:hint="eastAsia"/>
          <w:sz w:val="20"/>
          <w:szCs w:val="20"/>
          <w:vertAlign w:val="superscript"/>
        </w:rPr>
        <w:t>2</w:t>
      </w:r>
      <w:r>
        <w:rPr>
          <w:rFonts w:eastAsia="PMingLiU" w:hint="eastAsia"/>
          <w:sz w:val="20"/>
          <w:szCs w:val="20"/>
          <w:lang w:eastAsia="zh-TW"/>
        </w:rPr>
        <w:t xml:space="preserve">Foreign Researcher, </w:t>
      </w:r>
      <w:r w:rsidRPr="00005A8B">
        <w:rPr>
          <w:sz w:val="20"/>
          <w:szCs w:val="20"/>
        </w:rPr>
        <w:t>Atmosphere and Ocean Research Institute (AORI), The University of Tokyo, Japan</w:t>
      </w:r>
    </w:p>
    <w:p w14:paraId="3E4E9B92" w14:textId="77777777" w:rsidR="00005A8B" w:rsidRPr="00005A8B" w:rsidRDefault="00005A8B" w:rsidP="00B14396">
      <w:pPr>
        <w:pStyle w:val="M06"/>
        <w:spacing w:after="120"/>
        <w:rPr>
          <w:rFonts w:eastAsia="PMingLiU"/>
          <w:sz w:val="20"/>
          <w:szCs w:val="20"/>
          <w:vertAlign w:val="superscript"/>
          <w:lang w:eastAsia="zh-TW"/>
        </w:rPr>
      </w:pPr>
    </w:p>
    <w:p w14:paraId="439F3D2C" w14:textId="23CAA3A4" w:rsidR="00FC7301" w:rsidRPr="00B14396" w:rsidRDefault="00FC7301" w:rsidP="00F8447B">
      <w:pPr>
        <w:pStyle w:val="M10"/>
        <w:spacing w:after="120"/>
        <w:ind w:firstLineChars="100" w:firstLine="201"/>
        <w:rPr>
          <w:sz w:val="20"/>
          <w:szCs w:val="20"/>
        </w:rPr>
      </w:pPr>
      <w:r w:rsidRPr="00B14396">
        <w:rPr>
          <w:rFonts w:hint="eastAsia"/>
          <w:b/>
          <w:bCs/>
          <w:sz w:val="20"/>
          <w:szCs w:val="20"/>
        </w:rPr>
        <w:t>Keywords:</w:t>
      </w:r>
      <w:r w:rsidRPr="00B14396">
        <w:rPr>
          <w:rFonts w:hint="eastAsia"/>
          <w:sz w:val="20"/>
          <w:szCs w:val="20"/>
        </w:rPr>
        <w:t xml:space="preserve"> </w:t>
      </w:r>
      <w:r w:rsidR="000817E2">
        <w:rPr>
          <w:sz w:val="20"/>
          <w:szCs w:val="20"/>
        </w:rPr>
        <w:t xml:space="preserve">Highly-sensitive, </w:t>
      </w:r>
      <w:r w:rsidR="00B46556">
        <w:rPr>
          <w:sz w:val="20"/>
          <w:szCs w:val="20"/>
        </w:rPr>
        <w:t>LA-ICP-MS</w:t>
      </w:r>
      <w:r w:rsidR="00015550" w:rsidRPr="00B14396">
        <w:rPr>
          <w:sz w:val="20"/>
          <w:szCs w:val="20"/>
        </w:rPr>
        <w:t xml:space="preserve">, </w:t>
      </w:r>
      <w:r w:rsidR="000817E2">
        <w:rPr>
          <w:sz w:val="20"/>
          <w:szCs w:val="20"/>
        </w:rPr>
        <w:t>REE</w:t>
      </w:r>
      <w:r w:rsidR="00015550" w:rsidRPr="00B14396">
        <w:rPr>
          <w:sz w:val="20"/>
          <w:szCs w:val="20"/>
        </w:rPr>
        <w:t xml:space="preserve">, </w:t>
      </w:r>
      <w:r w:rsidR="000817E2">
        <w:rPr>
          <w:sz w:val="20"/>
          <w:szCs w:val="20"/>
        </w:rPr>
        <w:t xml:space="preserve">U-Th </w:t>
      </w:r>
      <w:r w:rsidR="005A6816">
        <w:rPr>
          <w:sz w:val="20"/>
          <w:szCs w:val="20"/>
        </w:rPr>
        <w:t>dating</w:t>
      </w:r>
      <w:r w:rsidR="00015550" w:rsidRPr="00B14396">
        <w:rPr>
          <w:sz w:val="20"/>
          <w:szCs w:val="20"/>
        </w:rPr>
        <w:t>,</w:t>
      </w:r>
      <w:r w:rsidR="000817E2">
        <w:rPr>
          <w:sz w:val="20"/>
          <w:szCs w:val="20"/>
        </w:rPr>
        <w:t xml:space="preserve"> Stalagmites</w:t>
      </w:r>
    </w:p>
    <w:p w14:paraId="3E31467A" w14:textId="76E9DD2A" w:rsidR="00C65BC3" w:rsidRDefault="005F197B" w:rsidP="00A51073">
      <w:pPr>
        <w:pStyle w:val="M08"/>
        <w:ind w:firstLineChars="100" w:firstLine="200"/>
        <w:rPr>
          <w:sz w:val="20"/>
          <w:szCs w:val="20"/>
        </w:rPr>
      </w:pPr>
      <w:r w:rsidRPr="00295151">
        <w:rPr>
          <w:sz w:val="20"/>
          <w:szCs w:val="20"/>
        </w:rPr>
        <w:t>Laser ablation-inductively coupled plasma</w:t>
      </w:r>
      <w:r>
        <w:rPr>
          <w:sz w:val="20"/>
          <w:szCs w:val="20"/>
        </w:rPr>
        <w:t>-</w:t>
      </w:r>
      <w:r w:rsidRPr="00295151">
        <w:rPr>
          <w:sz w:val="20"/>
          <w:szCs w:val="20"/>
        </w:rPr>
        <w:t>mass spectrometry (LA-ICP</w:t>
      </w:r>
      <w:r>
        <w:rPr>
          <w:sz w:val="20"/>
          <w:szCs w:val="20"/>
        </w:rPr>
        <w:t>-</w:t>
      </w:r>
      <w:r w:rsidRPr="00295151">
        <w:rPr>
          <w:sz w:val="20"/>
          <w:szCs w:val="20"/>
        </w:rPr>
        <w:t>MS)</w:t>
      </w:r>
      <w:r w:rsidRPr="005F197B">
        <w:rPr>
          <w:sz w:val="20"/>
          <w:szCs w:val="20"/>
        </w:rPr>
        <w:t xml:space="preserve"> has become one of the widely applied techniques for solid sample analyses in a variety of fields, such as geology, biology, archaeology, and material sciences. </w:t>
      </w:r>
      <w:r w:rsidR="00295151" w:rsidRPr="00295151">
        <w:rPr>
          <w:sz w:val="20"/>
          <w:szCs w:val="20"/>
        </w:rPr>
        <w:t>LA-ICP</w:t>
      </w:r>
      <w:r w:rsidR="00295151">
        <w:rPr>
          <w:sz w:val="20"/>
          <w:szCs w:val="20"/>
        </w:rPr>
        <w:t>-</w:t>
      </w:r>
      <w:r w:rsidR="00295151" w:rsidRPr="00295151">
        <w:rPr>
          <w:sz w:val="20"/>
          <w:szCs w:val="20"/>
        </w:rPr>
        <w:t>MS can provide several advantages over conventional</w:t>
      </w:r>
      <w:r w:rsidR="00295151" w:rsidRPr="00295151">
        <w:rPr>
          <w:rFonts w:hint="eastAsia"/>
          <w:sz w:val="20"/>
          <w:szCs w:val="20"/>
        </w:rPr>
        <w:t xml:space="preserve"> </w:t>
      </w:r>
      <w:r w:rsidR="00295151" w:rsidRPr="00295151">
        <w:rPr>
          <w:sz w:val="20"/>
          <w:szCs w:val="20"/>
        </w:rPr>
        <w:t xml:space="preserve">solution-based ICP-MS methods: (i) spatially resolved analyses at 10–100 μm; (ii) </w:t>
      </w:r>
      <w:r w:rsidR="005359CB" w:rsidRPr="005359CB">
        <w:rPr>
          <w:sz w:val="20"/>
          <w:szCs w:val="20"/>
        </w:rPr>
        <w:t>high sample throughout</w:t>
      </w:r>
      <w:r w:rsidR="00295151" w:rsidRPr="00295151">
        <w:rPr>
          <w:sz w:val="20"/>
          <w:szCs w:val="20"/>
        </w:rPr>
        <w:t xml:space="preserve">; and (iii) </w:t>
      </w:r>
      <w:r w:rsidR="005359CB" w:rsidRPr="005359CB">
        <w:rPr>
          <w:sz w:val="20"/>
          <w:szCs w:val="20"/>
        </w:rPr>
        <w:t>the reduction of polyatomic interfaces from the solvent</w:t>
      </w:r>
      <w:r w:rsidR="00295151" w:rsidRPr="00295151">
        <w:rPr>
          <w:sz w:val="20"/>
          <w:szCs w:val="20"/>
        </w:rPr>
        <w:t xml:space="preserve">. </w:t>
      </w:r>
      <w:r>
        <w:rPr>
          <w:sz w:val="20"/>
          <w:szCs w:val="20"/>
        </w:rPr>
        <w:t>However, d</w:t>
      </w:r>
      <w:r w:rsidRPr="005F197B">
        <w:rPr>
          <w:sz w:val="20"/>
          <w:szCs w:val="20"/>
        </w:rPr>
        <w:t>ue to the lower sensitivity and precision of LA-ICP</w:t>
      </w:r>
      <w:r w:rsidR="00D433BA">
        <w:rPr>
          <w:sz w:val="20"/>
          <w:szCs w:val="20"/>
        </w:rPr>
        <w:t>-</w:t>
      </w:r>
      <w:r w:rsidRPr="005F197B">
        <w:rPr>
          <w:sz w:val="20"/>
          <w:szCs w:val="20"/>
        </w:rPr>
        <w:t xml:space="preserve">MS, </w:t>
      </w:r>
      <w:r w:rsidR="00ED5666">
        <w:rPr>
          <w:sz w:val="20"/>
          <w:szCs w:val="20"/>
        </w:rPr>
        <w:t>the overall</w:t>
      </w:r>
      <w:r w:rsidRPr="005F197B">
        <w:rPr>
          <w:sz w:val="20"/>
          <w:szCs w:val="20"/>
        </w:rPr>
        <w:t xml:space="preserve"> application</w:t>
      </w:r>
      <w:r w:rsidR="00ED5666">
        <w:rPr>
          <w:sz w:val="20"/>
          <w:szCs w:val="20"/>
        </w:rPr>
        <w:t>s</w:t>
      </w:r>
      <w:r w:rsidRPr="005F197B">
        <w:rPr>
          <w:sz w:val="20"/>
          <w:szCs w:val="20"/>
        </w:rPr>
        <w:t xml:space="preserve"> remained </w:t>
      </w:r>
      <w:r w:rsidR="005359CB">
        <w:rPr>
          <w:sz w:val="20"/>
          <w:szCs w:val="20"/>
        </w:rPr>
        <w:t>restricted</w:t>
      </w:r>
      <w:r w:rsidRPr="005F197B">
        <w:rPr>
          <w:sz w:val="20"/>
          <w:szCs w:val="20"/>
        </w:rPr>
        <w:t xml:space="preserve">. </w:t>
      </w:r>
      <w:r w:rsidR="00C65BC3">
        <w:rPr>
          <w:sz w:val="20"/>
          <w:szCs w:val="20"/>
        </w:rPr>
        <w:t xml:space="preserve">Here we </w:t>
      </w:r>
      <w:r w:rsidR="005359CB">
        <w:rPr>
          <w:sz w:val="20"/>
          <w:szCs w:val="20"/>
        </w:rPr>
        <w:t>demonstrate</w:t>
      </w:r>
      <w:r w:rsidR="00C65BC3">
        <w:rPr>
          <w:sz w:val="20"/>
          <w:szCs w:val="20"/>
        </w:rPr>
        <w:t xml:space="preserve"> two </w:t>
      </w:r>
      <w:r w:rsidR="00526665">
        <w:rPr>
          <w:sz w:val="20"/>
          <w:szCs w:val="20"/>
        </w:rPr>
        <w:t xml:space="preserve">advanced </w:t>
      </w:r>
      <w:r w:rsidR="00C65BC3">
        <w:rPr>
          <w:sz w:val="20"/>
          <w:szCs w:val="20"/>
        </w:rPr>
        <w:t xml:space="preserve">LA-ICP-MS </w:t>
      </w:r>
      <w:r w:rsidR="00071E75">
        <w:rPr>
          <w:sz w:val="20"/>
          <w:szCs w:val="20"/>
        </w:rPr>
        <w:t>approaches</w:t>
      </w:r>
      <w:r w:rsidR="00FD0804">
        <w:rPr>
          <w:sz w:val="20"/>
          <w:szCs w:val="20"/>
        </w:rPr>
        <w:t xml:space="preserve"> </w:t>
      </w:r>
      <w:r w:rsidR="00BF0B88">
        <w:rPr>
          <w:sz w:val="20"/>
          <w:szCs w:val="20"/>
        </w:rPr>
        <w:t xml:space="preserve">and their applications </w:t>
      </w:r>
      <w:r w:rsidR="005359CB">
        <w:rPr>
          <w:sz w:val="20"/>
          <w:szCs w:val="20"/>
        </w:rPr>
        <w:t xml:space="preserve">by means of improved </w:t>
      </w:r>
      <w:r w:rsidR="00C65BC3">
        <w:rPr>
          <w:sz w:val="20"/>
          <w:szCs w:val="20"/>
        </w:rPr>
        <w:t xml:space="preserve">sensitivity </w:t>
      </w:r>
      <w:r w:rsidR="005359CB">
        <w:rPr>
          <w:sz w:val="20"/>
          <w:szCs w:val="20"/>
        </w:rPr>
        <w:t xml:space="preserve">using </w:t>
      </w:r>
      <w:r w:rsidR="0033538E">
        <w:rPr>
          <w:sz w:val="20"/>
          <w:szCs w:val="20"/>
        </w:rPr>
        <w:t xml:space="preserve">a </w:t>
      </w:r>
      <w:r w:rsidR="005359CB">
        <w:rPr>
          <w:sz w:val="20"/>
          <w:szCs w:val="20"/>
        </w:rPr>
        <w:t>“jet” interface</w:t>
      </w:r>
      <w:r w:rsidR="00BF0B88">
        <w:rPr>
          <w:sz w:val="20"/>
          <w:szCs w:val="20"/>
        </w:rPr>
        <w:t xml:space="preserve"> setup</w:t>
      </w:r>
      <w:r w:rsidR="00071E75">
        <w:rPr>
          <w:sz w:val="20"/>
          <w:szCs w:val="20"/>
        </w:rPr>
        <w:t>.</w:t>
      </w:r>
    </w:p>
    <w:p w14:paraId="21F4820D" w14:textId="5E27D890" w:rsidR="00C97240" w:rsidRDefault="00526665" w:rsidP="00A51073">
      <w:pPr>
        <w:pStyle w:val="M08"/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The first case study</w:t>
      </w:r>
      <w:r w:rsidR="00071E75" w:rsidRPr="00071E75">
        <w:rPr>
          <w:sz w:val="20"/>
          <w:szCs w:val="20"/>
          <w:vertAlign w:val="superscript"/>
        </w:rPr>
        <w:t>1</w:t>
      </w:r>
      <w:r w:rsidR="00B44891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="007B3D2F">
        <w:rPr>
          <w:sz w:val="20"/>
          <w:szCs w:val="20"/>
        </w:rPr>
        <w:t xml:space="preserve">is the </w:t>
      </w:r>
      <w:r>
        <w:rPr>
          <w:sz w:val="20"/>
          <w:szCs w:val="20"/>
        </w:rPr>
        <w:t xml:space="preserve">determination of ultra-trace rare earth elements (REEs) in carbonate stalagmites. </w:t>
      </w:r>
      <w:r w:rsidR="00EE109A" w:rsidRPr="00EE109A">
        <w:rPr>
          <w:sz w:val="20"/>
          <w:szCs w:val="20"/>
        </w:rPr>
        <w:t>Since REEs</w:t>
      </w:r>
      <w:r w:rsidR="00EE109A">
        <w:rPr>
          <w:sz w:val="20"/>
          <w:szCs w:val="20"/>
        </w:rPr>
        <w:t xml:space="preserve"> </w:t>
      </w:r>
      <w:r w:rsidR="00EE109A" w:rsidRPr="00EE109A">
        <w:rPr>
          <w:sz w:val="20"/>
          <w:szCs w:val="20"/>
        </w:rPr>
        <w:t>are enriched in igneous rocks but depleted in carbonates, REE</w:t>
      </w:r>
      <w:r w:rsidR="00EE109A">
        <w:rPr>
          <w:sz w:val="20"/>
          <w:szCs w:val="20"/>
        </w:rPr>
        <w:t xml:space="preserve"> </w:t>
      </w:r>
      <w:r w:rsidR="00EE109A" w:rsidRPr="00EE109A">
        <w:rPr>
          <w:sz w:val="20"/>
          <w:szCs w:val="20"/>
        </w:rPr>
        <w:t xml:space="preserve">series preserved in stalagmites are </w:t>
      </w:r>
      <w:r w:rsidR="0033538E">
        <w:rPr>
          <w:sz w:val="20"/>
          <w:szCs w:val="20"/>
        </w:rPr>
        <w:t>a valuable</w:t>
      </w:r>
      <w:r w:rsidR="00EE109A">
        <w:rPr>
          <w:sz w:val="20"/>
          <w:szCs w:val="20"/>
        </w:rPr>
        <w:t xml:space="preserve"> </w:t>
      </w:r>
      <w:r w:rsidR="00EE109A" w:rsidRPr="00EE109A">
        <w:rPr>
          <w:sz w:val="20"/>
          <w:szCs w:val="20"/>
        </w:rPr>
        <w:t>indic</w:t>
      </w:r>
      <w:r w:rsidR="0033538E">
        <w:rPr>
          <w:sz w:val="20"/>
          <w:szCs w:val="20"/>
        </w:rPr>
        <w:t>a</w:t>
      </w:r>
      <w:r w:rsidR="00EE109A" w:rsidRPr="00EE109A">
        <w:rPr>
          <w:sz w:val="20"/>
          <w:szCs w:val="20"/>
        </w:rPr>
        <w:t>tor to reconstruct past gigantic volcano eruptions.</w:t>
      </w:r>
      <w:r w:rsidR="00EE109A">
        <w:rPr>
          <w:sz w:val="20"/>
          <w:szCs w:val="20"/>
        </w:rPr>
        <w:t xml:space="preserve"> </w:t>
      </w:r>
      <w:r w:rsidR="00071E75">
        <w:rPr>
          <w:sz w:val="20"/>
          <w:szCs w:val="20"/>
        </w:rPr>
        <w:t>Nevertheless, due to t</w:t>
      </w:r>
      <w:r w:rsidRPr="00526665">
        <w:rPr>
          <w:sz w:val="20"/>
          <w:szCs w:val="20"/>
        </w:rPr>
        <w:t>ypically low REE abundances (</w:t>
      </w:r>
      <w:r w:rsidR="00913A59">
        <w:rPr>
          <w:sz w:val="20"/>
          <w:szCs w:val="20"/>
        </w:rPr>
        <w:t>ng/g</w:t>
      </w:r>
      <w:r w:rsidRPr="00526665">
        <w:rPr>
          <w:sz w:val="20"/>
          <w:szCs w:val="20"/>
        </w:rPr>
        <w:t xml:space="preserve"> or less),</w:t>
      </w:r>
      <w:r w:rsidR="00EE109A">
        <w:rPr>
          <w:sz w:val="20"/>
          <w:szCs w:val="20"/>
        </w:rPr>
        <w:t xml:space="preserve"> </w:t>
      </w:r>
      <w:r w:rsidRPr="00526665">
        <w:rPr>
          <w:sz w:val="20"/>
          <w:szCs w:val="20"/>
        </w:rPr>
        <w:t xml:space="preserve">the access to REE profiles </w:t>
      </w:r>
      <w:r w:rsidR="00071E75">
        <w:rPr>
          <w:sz w:val="20"/>
          <w:szCs w:val="20"/>
        </w:rPr>
        <w:t xml:space="preserve">in stalagmites </w:t>
      </w:r>
      <w:r w:rsidR="00913A59">
        <w:rPr>
          <w:sz w:val="20"/>
          <w:szCs w:val="20"/>
        </w:rPr>
        <w:t>are</w:t>
      </w:r>
      <w:r w:rsidRPr="00526665">
        <w:rPr>
          <w:sz w:val="20"/>
          <w:szCs w:val="20"/>
        </w:rPr>
        <w:t xml:space="preserve"> </w:t>
      </w:r>
      <w:r>
        <w:rPr>
          <w:sz w:val="20"/>
          <w:szCs w:val="20"/>
        </w:rPr>
        <w:t>still challengeable</w:t>
      </w:r>
      <w:r w:rsidRPr="0052666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B396D" w:rsidRPr="009B396D">
        <w:rPr>
          <w:sz w:val="20"/>
          <w:szCs w:val="20"/>
        </w:rPr>
        <w:t xml:space="preserve">By adopting the </w:t>
      </w:r>
      <w:r w:rsidR="00FD0804">
        <w:rPr>
          <w:sz w:val="20"/>
          <w:szCs w:val="20"/>
        </w:rPr>
        <w:t>“</w:t>
      </w:r>
      <w:r w:rsidR="009B396D" w:rsidRPr="009B396D">
        <w:rPr>
          <w:sz w:val="20"/>
          <w:szCs w:val="20"/>
        </w:rPr>
        <w:t>jet</w:t>
      </w:r>
      <w:r w:rsidR="00FD0804">
        <w:rPr>
          <w:sz w:val="20"/>
          <w:szCs w:val="20"/>
        </w:rPr>
        <w:t xml:space="preserve">” </w:t>
      </w:r>
      <w:r w:rsidR="009B396D" w:rsidRPr="009B396D">
        <w:rPr>
          <w:sz w:val="20"/>
          <w:szCs w:val="20"/>
        </w:rPr>
        <w:t xml:space="preserve">interface and </w:t>
      </w:r>
      <w:r w:rsidR="00071E75">
        <w:rPr>
          <w:sz w:val="20"/>
          <w:szCs w:val="20"/>
        </w:rPr>
        <w:t>N</w:t>
      </w:r>
      <w:r w:rsidR="00071E75" w:rsidRPr="00071E75">
        <w:rPr>
          <w:sz w:val="20"/>
          <w:szCs w:val="20"/>
          <w:vertAlign w:val="subscript"/>
        </w:rPr>
        <w:t>2</w:t>
      </w:r>
      <w:r w:rsidR="009B396D" w:rsidRPr="009B396D">
        <w:rPr>
          <w:sz w:val="20"/>
          <w:szCs w:val="20"/>
        </w:rPr>
        <w:t xml:space="preserve"> gas addition, the sensitivity could be enhanced by 20-40 times compared to the conventional interface.</w:t>
      </w:r>
      <w:r w:rsidR="009B396D">
        <w:rPr>
          <w:sz w:val="20"/>
          <w:szCs w:val="20"/>
        </w:rPr>
        <w:t xml:space="preserve"> </w:t>
      </w:r>
      <w:r w:rsidR="00C65BC3" w:rsidRPr="00C65BC3">
        <w:rPr>
          <w:sz w:val="20"/>
          <w:szCs w:val="20"/>
        </w:rPr>
        <w:t xml:space="preserve">Limits of detection </w:t>
      </w:r>
      <w:r w:rsidR="009B396D">
        <w:rPr>
          <w:sz w:val="20"/>
          <w:szCs w:val="20"/>
        </w:rPr>
        <w:t xml:space="preserve">(LOD) </w:t>
      </w:r>
      <w:r w:rsidR="0033538E">
        <w:rPr>
          <w:sz w:val="20"/>
          <w:szCs w:val="20"/>
        </w:rPr>
        <w:t xml:space="preserve">in the </w:t>
      </w:r>
      <w:r w:rsidR="00C65BC3" w:rsidRPr="00C65BC3">
        <w:rPr>
          <w:sz w:val="20"/>
          <w:szCs w:val="20"/>
        </w:rPr>
        <w:t>sub</w:t>
      </w:r>
      <w:r w:rsidR="009B33BA">
        <w:rPr>
          <w:sz w:val="20"/>
          <w:szCs w:val="20"/>
        </w:rPr>
        <w:t>-ng/g</w:t>
      </w:r>
      <w:r w:rsidR="00C65BC3" w:rsidRPr="00C65BC3">
        <w:rPr>
          <w:sz w:val="20"/>
          <w:szCs w:val="20"/>
        </w:rPr>
        <w:t xml:space="preserve"> range </w:t>
      </w:r>
      <w:r w:rsidR="0033538E">
        <w:rPr>
          <w:sz w:val="20"/>
          <w:szCs w:val="20"/>
        </w:rPr>
        <w:t xml:space="preserve">could be achieved </w:t>
      </w:r>
      <w:r w:rsidR="00C65BC3" w:rsidRPr="00C65BC3">
        <w:rPr>
          <w:sz w:val="20"/>
          <w:szCs w:val="20"/>
        </w:rPr>
        <w:t xml:space="preserve">for most REEs </w:t>
      </w:r>
      <w:r w:rsidR="0033538E">
        <w:rPr>
          <w:sz w:val="20"/>
          <w:szCs w:val="20"/>
        </w:rPr>
        <w:t xml:space="preserve">in </w:t>
      </w:r>
      <w:r w:rsidR="00071E75">
        <w:rPr>
          <w:sz w:val="20"/>
          <w:szCs w:val="20"/>
        </w:rPr>
        <w:t>stalagmite sample</w:t>
      </w:r>
      <w:r w:rsidR="0033538E">
        <w:rPr>
          <w:sz w:val="20"/>
          <w:szCs w:val="20"/>
        </w:rPr>
        <w:t>s</w:t>
      </w:r>
      <w:r w:rsidR="00C65BC3" w:rsidRPr="00C65BC3">
        <w:rPr>
          <w:sz w:val="20"/>
          <w:szCs w:val="20"/>
        </w:rPr>
        <w:t xml:space="preserve">. </w:t>
      </w:r>
      <w:r w:rsidR="004E1651">
        <w:rPr>
          <w:sz w:val="20"/>
          <w:szCs w:val="20"/>
        </w:rPr>
        <w:t xml:space="preserve">Spatially resolved analysis of </w:t>
      </w:r>
      <w:r w:rsidR="009B396D" w:rsidRPr="009B396D">
        <w:rPr>
          <w:sz w:val="20"/>
          <w:szCs w:val="20"/>
        </w:rPr>
        <w:t>a</w:t>
      </w:r>
      <w:r w:rsidR="009B396D">
        <w:rPr>
          <w:sz w:val="20"/>
          <w:szCs w:val="20"/>
        </w:rPr>
        <w:t xml:space="preserve"> </w:t>
      </w:r>
      <w:r w:rsidR="009B396D" w:rsidRPr="009B396D">
        <w:rPr>
          <w:sz w:val="20"/>
          <w:szCs w:val="20"/>
        </w:rPr>
        <w:t>stalagmite collected from East Timor revealed at</w:t>
      </w:r>
      <w:r w:rsidR="009B396D">
        <w:rPr>
          <w:sz w:val="20"/>
          <w:szCs w:val="20"/>
        </w:rPr>
        <w:t xml:space="preserve"> </w:t>
      </w:r>
      <w:r w:rsidR="009B396D" w:rsidRPr="009B396D">
        <w:rPr>
          <w:sz w:val="20"/>
          <w:szCs w:val="20"/>
        </w:rPr>
        <w:t>least two abrupt elevations in light rare earth elements (LREEs)</w:t>
      </w:r>
      <w:r w:rsidR="009B33BA">
        <w:rPr>
          <w:sz w:val="20"/>
          <w:szCs w:val="20"/>
        </w:rPr>
        <w:t xml:space="preserve">, possibly </w:t>
      </w:r>
      <w:r w:rsidR="000A782A">
        <w:rPr>
          <w:sz w:val="20"/>
          <w:szCs w:val="20"/>
        </w:rPr>
        <w:t>contributed</w:t>
      </w:r>
      <w:r w:rsidR="004E1651">
        <w:rPr>
          <w:sz w:val="20"/>
          <w:szCs w:val="20"/>
        </w:rPr>
        <w:t xml:space="preserve"> </w:t>
      </w:r>
      <w:r w:rsidR="005A6816">
        <w:rPr>
          <w:sz w:val="20"/>
          <w:szCs w:val="20"/>
        </w:rPr>
        <w:t xml:space="preserve">from </w:t>
      </w:r>
      <w:r w:rsidR="005359CB">
        <w:rPr>
          <w:sz w:val="20"/>
          <w:szCs w:val="20"/>
        </w:rPr>
        <w:t xml:space="preserve">the </w:t>
      </w:r>
      <w:r w:rsidR="005A6816">
        <w:rPr>
          <w:sz w:val="20"/>
          <w:szCs w:val="20"/>
        </w:rPr>
        <w:t>volcanic tephra</w:t>
      </w:r>
      <w:r w:rsidR="009B396D" w:rsidRPr="009B396D">
        <w:rPr>
          <w:sz w:val="20"/>
          <w:szCs w:val="20"/>
        </w:rPr>
        <w:t>.</w:t>
      </w:r>
    </w:p>
    <w:p w14:paraId="1C44EEFA" w14:textId="6A25E133" w:rsidR="00071E75" w:rsidRDefault="00071E75" w:rsidP="00A51073">
      <w:pPr>
        <w:pStyle w:val="M08"/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The second case study</w:t>
      </w:r>
      <w:r w:rsidRPr="00071E75">
        <w:rPr>
          <w:sz w:val="20"/>
          <w:szCs w:val="20"/>
          <w:vertAlign w:val="superscript"/>
        </w:rPr>
        <w:t>2</w:t>
      </w:r>
      <w:r w:rsidR="00B44891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="004E1651">
        <w:rPr>
          <w:sz w:val="20"/>
          <w:szCs w:val="20"/>
        </w:rPr>
        <w:t xml:space="preserve">used </w:t>
      </w:r>
      <w:r w:rsidR="005359CB">
        <w:rPr>
          <w:sz w:val="20"/>
          <w:szCs w:val="20"/>
        </w:rPr>
        <w:t xml:space="preserve">LA-ICP-MS for </w:t>
      </w:r>
      <w:r>
        <w:rPr>
          <w:sz w:val="20"/>
          <w:szCs w:val="20"/>
        </w:rPr>
        <w:t xml:space="preserve">the determination of </w:t>
      </w:r>
      <w:r w:rsidRPr="00071E75">
        <w:rPr>
          <w:sz w:val="20"/>
          <w:szCs w:val="20"/>
        </w:rPr>
        <w:t>U</w:t>
      </w:r>
      <w:r w:rsidR="004E1651">
        <w:rPr>
          <w:sz w:val="20"/>
          <w:szCs w:val="20"/>
        </w:rPr>
        <w:t xml:space="preserve"> and </w:t>
      </w:r>
      <w:r w:rsidRPr="00071E75">
        <w:rPr>
          <w:sz w:val="20"/>
          <w:szCs w:val="20"/>
        </w:rPr>
        <w:t>Th isotopes in stalagmites</w:t>
      </w:r>
      <w:r>
        <w:rPr>
          <w:sz w:val="20"/>
          <w:szCs w:val="20"/>
        </w:rPr>
        <w:t xml:space="preserve">. </w:t>
      </w:r>
      <w:r w:rsidR="00FD0804" w:rsidRPr="00FD0804">
        <w:rPr>
          <w:sz w:val="20"/>
          <w:szCs w:val="20"/>
        </w:rPr>
        <w:t xml:space="preserve">The U-Th absolute dating system (also called </w:t>
      </w:r>
      <w:r w:rsidR="00FD0804" w:rsidRPr="00FD0804">
        <w:rPr>
          <w:sz w:val="20"/>
          <w:szCs w:val="20"/>
          <w:vertAlign w:val="superscript"/>
        </w:rPr>
        <w:t>230</w:t>
      </w:r>
      <w:r w:rsidR="00FD0804" w:rsidRPr="00FD0804">
        <w:rPr>
          <w:sz w:val="20"/>
          <w:szCs w:val="20"/>
        </w:rPr>
        <w:t xml:space="preserve">Th or </w:t>
      </w:r>
      <w:r w:rsidR="00FD0804" w:rsidRPr="00FD0804">
        <w:rPr>
          <w:sz w:val="20"/>
          <w:szCs w:val="20"/>
          <w:vertAlign w:val="superscript"/>
        </w:rPr>
        <w:t>238</w:t>
      </w:r>
      <w:r w:rsidR="00FD0804" w:rsidRPr="00FD0804">
        <w:rPr>
          <w:sz w:val="20"/>
          <w:szCs w:val="20"/>
        </w:rPr>
        <w:t>U-</w:t>
      </w:r>
      <w:r w:rsidR="00FD0804" w:rsidRPr="00FD0804">
        <w:rPr>
          <w:sz w:val="20"/>
          <w:szCs w:val="20"/>
          <w:vertAlign w:val="superscript"/>
        </w:rPr>
        <w:t>234</w:t>
      </w:r>
      <w:r w:rsidR="00FD0804" w:rsidRPr="00FD0804">
        <w:rPr>
          <w:sz w:val="20"/>
          <w:szCs w:val="20"/>
        </w:rPr>
        <w:t>U-</w:t>
      </w:r>
      <w:r w:rsidR="00FD0804" w:rsidRPr="00FD0804">
        <w:rPr>
          <w:sz w:val="20"/>
          <w:szCs w:val="20"/>
          <w:vertAlign w:val="superscript"/>
        </w:rPr>
        <w:t>230</w:t>
      </w:r>
      <w:r w:rsidR="00FD0804" w:rsidRPr="00FD0804">
        <w:rPr>
          <w:sz w:val="20"/>
          <w:szCs w:val="20"/>
        </w:rPr>
        <w:t>Th-</w:t>
      </w:r>
      <w:r w:rsidR="00FD0804" w:rsidRPr="00FD0804">
        <w:rPr>
          <w:sz w:val="20"/>
          <w:szCs w:val="20"/>
          <w:vertAlign w:val="superscript"/>
        </w:rPr>
        <w:t>232</w:t>
      </w:r>
      <w:r w:rsidR="00FD0804" w:rsidRPr="00FD0804">
        <w:rPr>
          <w:sz w:val="20"/>
          <w:szCs w:val="20"/>
        </w:rPr>
        <w:t>Th) has been widely exploited to determine the timing and the process</w:t>
      </w:r>
      <w:r w:rsidR="004E1651">
        <w:rPr>
          <w:sz w:val="20"/>
          <w:szCs w:val="20"/>
        </w:rPr>
        <w:t>es</w:t>
      </w:r>
      <w:r w:rsidR="00FD0804" w:rsidRPr="00FD0804">
        <w:rPr>
          <w:sz w:val="20"/>
          <w:szCs w:val="20"/>
        </w:rPr>
        <w:t xml:space="preserve"> of Earth’s geological, environmental, and biotic evolution, based on materials as young as few years to over the last 600 thousand years (ka).</w:t>
      </w:r>
      <w:r w:rsidR="00FD0804">
        <w:rPr>
          <w:sz w:val="20"/>
          <w:szCs w:val="20"/>
        </w:rPr>
        <w:t xml:space="preserve"> </w:t>
      </w:r>
      <w:r w:rsidR="00FD0804" w:rsidRPr="00FD0804">
        <w:rPr>
          <w:sz w:val="20"/>
          <w:szCs w:val="20"/>
        </w:rPr>
        <w:t xml:space="preserve">In this study, we </w:t>
      </w:r>
      <w:r w:rsidR="004E1651">
        <w:rPr>
          <w:sz w:val="20"/>
          <w:szCs w:val="20"/>
        </w:rPr>
        <w:t xml:space="preserve">utilized </w:t>
      </w:r>
      <w:r w:rsidR="00FD0804">
        <w:rPr>
          <w:sz w:val="20"/>
          <w:szCs w:val="20"/>
        </w:rPr>
        <w:t xml:space="preserve">the detection </w:t>
      </w:r>
      <w:r w:rsidR="00FD0804" w:rsidRPr="00FD0804">
        <w:rPr>
          <w:sz w:val="20"/>
          <w:szCs w:val="20"/>
        </w:rPr>
        <w:t>efficiency</w:t>
      </w:r>
      <w:r w:rsidR="00FD0804">
        <w:rPr>
          <w:sz w:val="20"/>
          <w:szCs w:val="20"/>
        </w:rPr>
        <w:t xml:space="preserve"> </w:t>
      </w:r>
      <w:r w:rsidR="004E1651">
        <w:rPr>
          <w:sz w:val="20"/>
          <w:szCs w:val="20"/>
        </w:rPr>
        <w:t xml:space="preserve">of </w:t>
      </w:r>
      <w:r w:rsidR="00FD0804">
        <w:rPr>
          <w:sz w:val="20"/>
          <w:szCs w:val="20"/>
        </w:rPr>
        <w:t>1-2%</w:t>
      </w:r>
      <w:r w:rsidR="004E1651">
        <w:rPr>
          <w:sz w:val="20"/>
          <w:szCs w:val="20"/>
        </w:rPr>
        <w:t xml:space="preserve"> to </w:t>
      </w:r>
      <w:r w:rsidR="00FD0804" w:rsidRPr="00FD0804">
        <w:rPr>
          <w:sz w:val="20"/>
          <w:szCs w:val="20"/>
        </w:rPr>
        <w:t xml:space="preserve">detect </w:t>
      </w:r>
      <w:r w:rsidR="00913A59">
        <w:rPr>
          <w:sz w:val="20"/>
          <w:szCs w:val="20"/>
        </w:rPr>
        <w:t xml:space="preserve">sufficient amounts of </w:t>
      </w:r>
      <w:r w:rsidR="00FD0804" w:rsidRPr="00FD0804">
        <w:rPr>
          <w:sz w:val="20"/>
          <w:szCs w:val="20"/>
        </w:rPr>
        <w:t xml:space="preserve">the low abundant </w:t>
      </w:r>
      <w:r w:rsidR="00FD0804" w:rsidRPr="00FD0804">
        <w:rPr>
          <w:sz w:val="20"/>
          <w:szCs w:val="20"/>
          <w:vertAlign w:val="superscript"/>
        </w:rPr>
        <w:t>230</w:t>
      </w:r>
      <w:r w:rsidR="00FD0804" w:rsidRPr="00FD0804">
        <w:rPr>
          <w:sz w:val="20"/>
          <w:szCs w:val="20"/>
        </w:rPr>
        <w:t>Th</w:t>
      </w:r>
      <w:r w:rsidR="00FD0804" w:rsidRPr="00FD0804">
        <w:rPr>
          <w:sz w:val="20"/>
          <w:szCs w:val="20"/>
          <w:vertAlign w:val="superscript"/>
        </w:rPr>
        <w:t>+</w:t>
      </w:r>
      <w:r w:rsidR="00FD0804" w:rsidRPr="00FD0804">
        <w:rPr>
          <w:sz w:val="20"/>
          <w:szCs w:val="20"/>
        </w:rPr>
        <w:t xml:space="preserve"> </w:t>
      </w:r>
      <w:r w:rsidR="00FD0804">
        <w:rPr>
          <w:sz w:val="20"/>
          <w:szCs w:val="20"/>
        </w:rPr>
        <w:t>(</w:t>
      </w:r>
      <w:r w:rsidR="00913A59" w:rsidRPr="00913A59">
        <w:rPr>
          <w:sz w:val="20"/>
          <w:szCs w:val="20"/>
        </w:rPr>
        <w:t>10</w:t>
      </w:r>
      <w:r w:rsidR="00913A59" w:rsidRPr="00913A59">
        <w:rPr>
          <w:sz w:val="20"/>
          <w:szCs w:val="20"/>
          <w:vertAlign w:val="superscript"/>
        </w:rPr>
        <w:t>1</w:t>
      </w:r>
      <w:r w:rsidR="00913A59" w:rsidRPr="00913A59">
        <w:rPr>
          <w:sz w:val="20"/>
          <w:szCs w:val="20"/>
        </w:rPr>
        <w:t>-10</w:t>
      </w:r>
      <w:r w:rsidR="00913A59" w:rsidRPr="00913A59">
        <w:rPr>
          <w:sz w:val="20"/>
          <w:szCs w:val="20"/>
          <w:vertAlign w:val="superscript"/>
        </w:rPr>
        <w:t>3</w:t>
      </w:r>
      <w:r w:rsidR="00913A59" w:rsidRPr="00913A59">
        <w:rPr>
          <w:sz w:val="20"/>
          <w:szCs w:val="20"/>
        </w:rPr>
        <w:t xml:space="preserve"> pg/g</w:t>
      </w:r>
      <w:r w:rsidR="00ED5666">
        <w:rPr>
          <w:sz w:val="20"/>
          <w:szCs w:val="20"/>
        </w:rPr>
        <w:t xml:space="preserve">). </w:t>
      </w:r>
      <w:r w:rsidR="009B455F">
        <w:rPr>
          <w:sz w:val="20"/>
          <w:szCs w:val="20"/>
        </w:rPr>
        <w:t>O</w:t>
      </w:r>
      <w:r w:rsidR="00FD0804" w:rsidRPr="00FD0804">
        <w:rPr>
          <w:sz w:val="20"/>
          <w:szCs w:val="20"/>
        </w:rPr>
        <w:t xml:space="preserve">nline-addition of a </w:t>
      </w:r>
      <w:r w:rsidR="00FD0804" w:rsidRPr="00ED5666">
        <w:rPr>
          <w:sz w:val="20"/>
          <w:szCs w:val="20"/>
          <w:vertAlign w:val="superscript"/>
        </w:rPr>
        <w:t>229</w:t>
      </w:r>
      <w:r w:rsidR="00FD0804" w:rsidRPr="00FD0804">
        <w:rPr>
          <w:sz w:val="20"/>
          <w:szCs w:val="20"/>
        </w:rPr>
        <w:t>Th-</w:t>
      </w:r>
      <w:r w:rsidR="00FD0804" w:rsidRPr="00ED5666">
        <w:rPr>
          <w:sz w:val="20"/>
          <w:szCs w:val="20"/>
          <w:vertAlign w:val="superscript"/>
        </w:rPr>
        <w:t>233</w:t>
      </w:r>
      <w:r w:rsidR="00FD0804" w:rsidRPr="00FD0804">
        <w:rPr>
          <w:sz w:val="20"/>
          <w:szCs w:val="20"/>
        </w:rPr>
        <w:t>U-</w:t>
      </w:r>
      <w:r w:rsidR="00FD0804" w:rsidRPr="00ED5666">
        <w:rPr>
          <w:sz w:val="20"/>
          <w:szCs w:val="20"/>
          <w:vertAlign w:val="superscript"/>
        </w:rPr>
        <w:t>236</w:t>
      </w:r>
      <w:r w:rsidR="00FD0804" w:rsidRPr="00FD0804">
        <w:rPr>
          <w:sz w:val="20"/>
          <w:szCs w:val="20"/>
        </w:rPr>
        <w:t xml:space="preserve">U triple spike to the laser-generated aerosol, </w:t>
      </w:r>
      <w:r w:rsidR="009B455F">
        <w:rPr>
          <w:sz w:val="20"/>
          <w:szCs w:val="20"/>
        </w:rPr>
        <w:t xml:space="preserve">allowed for correction of </w:t>
      </w:r>
      <w:r w:rsidR="00FD0804" w:rsidRPr="00FD0804">
        <w:rPr>
          <w:sz w:val="20"/>
          <w:szCs w:val="20"/>
        </w:rPr>
        <w:t>instrumental mass discrimination and U/Th elemental fractionation.</w:t>
      </w:r>
      <w:r w:rsidR="00ED5666">
        <w:rPr>
          <w:sz w:val="20"/>
          <w:szCs w:val="20"/>
        </w:rPr>
        <w:t xml:space="preserve"> </w:t>
      </w:r>
      <w:r w:rsidR="00ED5666" w:rsidRPr="00ED5666">
        <w:rPr>
          <w:sz w:val="20"/>
          <w:szCs w:val="20"/>
        </w:rPr>
        <w:t xml:space="preserve">With this approach, the </w:t>
      </w:r>
      <w:r w:rsidR="00ED5666" w:rsidRPr="00ED5666">
        <w:rPr>
          <w:sz w:val="20"/>
          <w:szCs w:val="20"/>
          <w:vertAlign w:val="superscript"/>
        </w:rPr>
        <w:t>234</w:t>
      </w:r>
      <w:r w:rsidR="00ED5666" w:rsidRPr="00ED5666">
        <w:rPr>
          <w:sz w:val="20"/>
          <w:szCs w:val="20"/>
        </w:rPr>
        <w:t>U/</w:t>
      </w:r>
      <w:r w:rsidR="00ED5666" w:rsidRPr="00ED5666">
        <w:rPr>
          <w:sz w:val="20"/>
          <w:szCs w:val="20"/>
          <w:vertAlign w:val="superscript"/>
        </w:rPr>
        <w:t>238</w:t>
      </w:r>
      <w:r w:rsidR="00ED5666" w:rsidRPr="00ED5666">
        <w:rPr>
          <w:sz w:val="20"/>
          <w:szCs w:val="20"/>
        </w:rPr>
        <w:t xml:space="preserve">U and </w:t>
      </w:r>
      <w:r w:rsidR="00ED5666" w:rsidRPr="00ED5666">
        <w:rPr>
          <w:sz w:val="20"/>
          <w:szCs w:val="20"/>
          <w:vertAlign w:val="superscript"/>
        </w:rPr>
        <w:t>230</w:t>
      </w:r>
      <w:r w:rsidR="00ED5666" w:rsidRPr="00ED5666">
        <w:rPr>
          <w:sz w:val="20"/>
          <w:szCs w:val="20"/>
        </w:rPr>
        <w:t>Th/</w:t>
      </w:r>
      <w:r w:rsidR="00ED5666" w:rsidRPr="00ED5666">
        <w:rPr>
          <w:sz w:val="20"/>
          <w:szCs w:val="20"/>
          <w:vertAlign w:val="superscript"/>
        </w:rPr>
        <w:t>238</w:t>
      </w:r>
      <w:r w:rsidR="00ED5666" w:rsidRPr="00ED5666">
        <w:rPr>
          <w:sz w:val="20"/>
          <w:szCs w:val="20"/>
        </w:rPr>
        <w:t xml:space="preserve">U activity ratios of a flowstone sample in secular equilibrium could be accurately reproduced as unity. The method </w:t>
      </w:r>
      <w:r w:rsidR="009B455F">
        <w:rPr>
          <w:sz w:val="20"/>
          <w:szCs w:val="20"/>
        </w:rPr>
        <w:t xml:space="preserve">could furthermore successfully </w:t>
      </w:r>
      <w:r w:rsidR="009B455F" w:rsidRPr="00ED5666">
        <w:rPr>
          <w:sz w:val="20"/>
          <w:szCs w:val="20"/>
        </w:rPr>
        <w:t>determin</w:t>
      </w:r>
      <w:r w:rsidR="009B455F">
        <w:rPr>
          <w:sz w:val="20"/>
          <w:szCs w:val="20"/>
        </w:rPr>
        <w:t>e</w:t>
      </w:r>
      <w:r w:rsidR="009B455F" w:rsidRPr="00ED5666">
        <w:rPr>
          <w:sz w:val="20"/>
          <w:szCs w:val="20"/>
        </w:rPr>
        <w:t xml:space="preserve"> </w:t>
      </w:r>
      <w:r w:rsidR="00ED5666" w:rsidRPr="00ED5666">
        <w:rPr>
          <w:sz w:val="20"/>
          <w:szCs w:val="20"/>
        </w:rPr>
        <w:t xml:space="preserve">the formation ages of individual layers in natural stalagmites ranging between 210 to 1 ka. Particularly, Holocene stalagmites, as young as 1 ka, could be accurately dated with 2 standard error of ± 76 years. </w:t>
      </w:r>
    </w:p>
    <w:p w14:paraId="378C7D1A" w14:textId="2BDBCE1C" w:rsidR="00FC7301" w:rsidRPr="00A51073" w:rsidRDefault="00ED5666" w:rsidP="00A51073">
      <w:pPr>
        <w:pStyle w:val="M08"/>
        <w:rPr>
          <w:sz w:val="20"/>
          <w:szCs w:val="20"/>
        </w:rPr>
      </w:pPr>
      <w:r>
        <w:rPr>
          <w:sz w:val="20"/>
          <w:szCs w:val="20"/>
        </w:rPr>
        <w:t xml:space="preserve">  Th</w:t>
      </w:r>
      <w:r w:rsidR="00A51073">
        <w:rPr>
          <w:sz w:val="20"/>
          <w:szCs w:val="20"/>
        </w:rPr>
        <w:t>e</w:t>
      </w:r>
      <w:r>
        <w:rPr>
          <w:sz w:val="20"/>
          <w:szCs w:val="20"/>
        </w:rPr>
        <w:t xml:space="preserve"> highly-sensitive LA-ICP-MS approach</w:t>
      </w:r>
      <w:r w:rsidR="00A57F59">
        <w:rPr>
          <w:sz w:val="20"/>
          <w:szCs w:val="20"/>
        </w:rPr>
        <w:t xml:space="preserve"> with “jet” interface setup</w:t>
      </w:r>
      <w:r>
        <w:rPr>
          <w:sz w:val="20"/>
          <w:szCs w:val="20"/>
        </w:rPr>
        <w:t xml:space="preserve"> </w:t>
      </w:r>
      <w:r w:rsidR="00A51073">
        <w:rPr>
          <w:sz w:val="20"/>
          <w:szCs w:val="20"/>
        </w:rPr>
        <w:t>is</w:t>
      </w:r>
      <w:r w:rsidR="00A57F59">
        <w:rPr>
          <w:sz w:val="20"/>
          <w:szCs w:val="20"/>
        </w:rPr>
        <w:t xml:space="preserve"> suitable for material</w:t>
      </w:r>
      <w:r w:rsidR="00A51073">
        <w:rPr>
          <w:sz w:val="20"/>
          <w:szCs w:val="20"/>
        </w:rPr>
        <w:t>s and subjects such as:</w:t>
      </w:r>
      <w:r w:rsidR="00A57F59">
        <w:rPr>
          <w:sz w:val="20"/>
          <w:szCs w:val="20"/>
        </w:rPr>
        <w:t xml:space="preserve"> low contents trace to ultra-trace elements analyses;</w:t>
      </w:r>
      <w:r w:rsidR="00A57F59" w:rsidRPr="00A57F59">
        <w:rPr>
          <w:sz w:val="20"/>
          <w:szCs w:val="20"/>
        </w:rPr>
        <w:t xml:space="preserve"> dating of thin-layers</w:t>
      </w:r>
      <w:r w:rsidR="00A57F59">
        <w:rPr>
          <w:sz w:val="20"/>
          <w:szCs w:val="20"/>
        </w:rPr>
        <w:t>;</w:t>
      </w:r>
      <w:r w:rsidR="00A57F59" w:rsidRPr="00A57F59">
        <w:rPr>
          <w:sz w:val="20"/>
          <w:szCs w:val="20"/>
        </w:rPr>
        <w:t xml:space="preserve"> slow growing rate samples, where the spatial resolution is crucial</w:t>
      </w:r>
      <w:r w:rsidR="00A57F59">
        <w:rPr>
          <w:sz w:val="20"/>
          <w:szCs w:val="20"/>
        </w:rPr>
        <w:t>;</w:t>
      </w:r>
      <w:r w:rsidR="00A57F59" w:rsidRPr="00A57F59">
        <w:rPr>
          <w:sz w:val="20"/>
          <w:szCs w:val="20"/>
        </w:rPr>
        <w:t xml:space="preserve"> or small, archaeological samples, where sample consumption needs to be minimized.</w:t>
      </w:r>
      <w:r w:rsidR="00A57F59">
        <w:rPr>
          <w:sz w:val="20"/>
          <w:szCs w:val="20"/>
        </w:rPr>
        <w:t xml:space="preserve"> </w:t>
      </w:r>
      <w:r w:rsidR="00A57F59" w:rsidRPr="00A57F59">
        <w:rPr>
          <w:sz w:val="20"/>
          <w:szCs w:val="20"/>
        </w:rPr>
        <w:t>We expect th</w:t>
      </w:r>
      <w:r w:rsidR="00E4305D">
        <w:rPr>
          <w:sz w:val="20"/>
          <w:szCs w:val="20"/>
        </w:rPr>
        <w:t>ese two</w:t>
      </w:r>
      <w:r w:rsidR="00A57F59" w:rsidRPr="00A57F59">
        <w:rPr>
          <w:sz w:val="20"/>
          <w:szCs w:val="20"/>
        </w:rPr>
        <w:t xml:space="preserve"> </w:t>
      </w:r>
      <w:r w:rsidR="00E4305D">
        <w:rPr>
          <w:sz w:val="20"/>
          <w:szCs w:val="20"/>
        </w:rPr>
        <w:t xml:space="preserve">highly-sensitive LA-ICP-MS </w:t>
      </w:r>
      <w:r w:rsidR="00A57F59" w:rsidRPr="00A57F59">
        <w:rPr>
          <w:sz w:val="20"/>
          <w:szCs w:val="20"/>
        </w:rPr>
        <w:t>approach</w:t>
      </w:r>
      <w:r w:rsidR="00E4305D">
        <w:rPr>
          <w:sz w:val="20"/>
          <w:szCs w:val="20"/>
        </w:rPr>
        <w:t>es</w:t>
      </w:r>
      <w:r w:rsidR="00A57F59" w:rsidRPr="00A57F59">
        <w:rPr>
          <w:sz w:val="20"/>
          <w:szCs w:val="20"/>
        </w:rPr>
        <w:t xml:space="preserve"> can make substantial contributions to various fields </w:t>
      </w:r>
      <w:r w:rsidR="005A6816">
        <w:rPr>
          <w:sz w:val="20"/>
          <w:szCs w:val="20"/>
        </w:rPr>
        <w:t>in</w:t>
      </w:r>
      <w:r w:rsidR="00A57F59" w:rsidRPr="00A57F59">
        <w:rPr>
          <w:sz w:val="20"/>
          <w:szCs w:val="20"/>
        </w:rPr>
        <w:t xml:space="preserve"> paleoclimatology, oceanography,</w:t>
      </w:r>
      <w:r w:rsidR="00A51073">
        <w:rPr>
          <w:sz w:val="20"/>
          <w:szCs w:val="20"/>
        </w:rPr>
        <w:t xml:space="preserve"> environmental science</w:t>
      </w:r>
      <w:r w:rsidR="00A57F59" w:rsidRPr="00A57F59">
        <w:rPr>
          <w:sz w:val="20"/>
          <w:szCs w:val="20"/>
        </w:rPr>
        <w:t>, and archaeology.</w:t>
      </w:r>
    </w:p>
    <w:p w14:paraId="23A813E8" w14:textId="77777777" w:rsidR="00FC7301" w:rsidRDefault="00FC7301" w:rsidP="00FB1A72">
      <w:pPr>
        <w:pStyle w:val="M08"/>
        <w:ind w:firstLineChars="100" w:firstLine="200"/>
        <w:rPr>
          <w:sz w:val="20"/>
          <w:szCs w:val="20"/>
          <w:lang w:val="en-GB"/>
        </w:rPr>
      </w:pPr>
    </w:p>
    <w:p w14:paraId="35E10C24" w14:textId="77777777" w:rsidR="00683B05" w:rsidRPr="00ED5666" w:rsidRDefault="00683B05" w:rsidP="00FB1A72">
      <w:pPr>
        <w:pStyle w:val="M08"/>
        <w:ind w:firstLineChars="100" w:firstLine="200"/>
        <w:rPr>
          <w:sz w:val="20"/>
          <w:szCs w:val="20"/>
          <w:lang w:val="en-GB"/>
        </w:rPr>
      </w:pPr>
    </w:p>
    <w:p w14:paraId="02106D5F" w14:textId="77777777" w:rsidR="00FC7301" w:rsidRPr="00255BC3" w:rsidRDefault="00253098">
      <w:pPr>
        <w:pStyle w:val="M08"/>
        <w:rPr>
          <w:rFonts w:ascii="リュウミンライト?ＫＬ?等幅" w:hAnsi="リュウミンライト?ＫＬ?等幅" w:hint="eastAsia"/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t>References</w:t>
      </w:r>
    </w:p>
    <w:p w14:paraId="2B10F9E9" w14:textId="5DDE433C" w:rsidR="00071E75" w:rsidRPr="00D11A00" w:rsidRDefault="00071E75" w:rsidP="00071E75">
      <w:pPr>
        <w:pStyle w:val="M09"/>
        <w:spacing w:after="0"/>
        <w:rPr>
          <w:sz w:val="20"/>
          <w:szCs w:val="20"/>
          <w:lang w:val="it-IT"/>
        </w:rPr>
      </w:pPr>
      <w:r w:rsidRPr="00D11A00">
        <w:rPr>
          <w:sz w:val="20"/>
          <w:szCs w:val="20"/>
          <w:lang w:val="fr-FR"/>
        </w:rPr>
        <w:t xml:space="preserve">C.-C.Wu </w:t>
      </w:r>
      <w:r w:rsidRPr="00D11A00">
        <w:rPr>
          <w:i/>
          <w:iCs/>
          <w:sz w:val="20"/>
          <w:szCs w:val="20"/>
          <w:lang w:val="fr-FR"/>
        </w:rPr>
        <w:t>et al</w:t>
      </w:r>
      <w:r w:rsidRPr="00D11A00">
        <w:rPr>
          <w:sz w:val="20"/>
          <w:szCs w:val="20"/>
          <w:lang w:val="fr-FR"/>
        </w:rPr>
        <w:t xml:space="preserve">., Anal. </w:t>
      </w:r>
      <w:r w:rsidRPr="00D11A00">
        <w:rPr>
          <w:sz w:val="20"/>
          <w:szCs w:val="20"/>
          <w:lang w:val="en-GB"/>
        </w:rPr>
        <w:t>Chim. Act</w:t>
      </w:r>
      <w:r>
        <w:rPr>
          <w:sz w:val="20"/>
          <w:szCs w:val="20"/>
          <w:lang w:val="en-GB"/>
        </w:rPr>
        <w:t>a</w:t>
      </w:r>
      <w:r w:rsidRPr="00D11A00">
        <w:rPr>
          <w:sz w:val="20"/>
          <w:szCs w:val="20"/>
          <w:lang w:val="en-GB"/>
        </w:rPr>
        <w:t xml:space="preserve">, </w:t>
      </w:r>
      <w:r w:rsidRPr="007B3D2F">
        <w:rPr>
          <w:b/>
          <w:bCs/>
          <w:sz w:val="20"/>
          <w:szCs w:val="20"/>
          <w:lang w:val="en-GB"/>
        </w:rPr>
        <w:t>1018,</w:t>
      </w:r>
      <w:r w:rsidRPr="00D11A00">
        <w:rPr>
          <w:sz w:val="20"/>
          <w:szCs w:val="20"/>
          <w:lang w:val="en-GB"/>
        </w:rPr>
        <w:t xml:space="preserve"> 54-61 </w:t>
      </w:r>
      <w:r>
        <w:rPr>
          <w:sz w:val="20"/>
          <w:szCs w:val="20"/>
          <w:lang w:val="it-IT"/>
        </w:rPr>
        <w:t>(2018)</w:t>
      </w:r>
      <w:r w:rsidRPr="00D11A00">
        <w:rPr>
          <w:sz w:val="20"/>
          <w:szCs w:val="20"/>
          <w:lang w:val="it-IT"/>
        </w:rPr>
        <w:t>.</w:t>
      </w:r>
    </w:p>
    <w:p w14:paraId="4B4090EE" w14:textId="0844A4A1" w:rsidR="00FC7301" w:rsidRDefault="000817E2" w:rsidP="00F71836">
      <w:pPr>
        <w:pStyle w:val="M09"/>
        <w:spacing w:after="0"/>
        <w:rPr>
          <w:sz w:val="20"/>
          <w:szCs w:val="20"/>
          <w:lang w:val="fr-FR"/>
        </w:rPr>
      </w:pPr>
      <w:r w:rsidRPr="00D11A00">
        <w:rPr>
          <w:sz w:val="20"/>
          <w:szCs w:val="20"/>
          <w:lang w:val="fr-FR"/>
        </w:rPr>
        <w:t xml:space="preserve">C.-C.Wu </w:t>
      </w:r>
      <w:r w:rsidRPr="00D11A00">
        <w:rPr>
          <w:i/>
          <w:iCs/>
          <w:sz w:val="20"/>
          <w:szCs w:val="20"/>
          <w:lang w:val="fr-FR"/>
        </w:rPr>
        <w:t>et al</w:t>
      </w:r>
      <w:r w:rsidRPr="00D11A00">
        <w:rPr>
          <w:sz w:val="20"/>
          <w:szCs w:val="20"/>
          <w:lang w:val="fr-FR"/>
        </w:rPr>
        <w:t xml:space="preserve">., </w:t>
      </w:r>
      <w:r w:rsidR="00D11A00" w:rsidRPr="00D11A00">
        <w:rPr>
          <w:sz w:val="20"/>
          <w:szCs w:val="20"/>
          <w:lang w:val="fr-FR"/>
        </w:rPr>
        <w:t xml:space="preserve">Anal. </w:t>
      </w:r>
      <w:r w:rsidR="00D11A00" w:rsidRPr="00071E75">
        <w:rPr>
          <w:sz w:val="20"/>
          <w:szCs w:val="20"/>
          <w:lang w:val="fr-FR"/>
        </w:rPr>
        <w:t xml:space="preserve">Chem., </w:t>
      </w:r>
      <w:r w:rsidR="00D11A00" w:rsidRPr="007B3D2F">
        <w:rPr>
          <w:b/>
          <w:bCs/>
          <w:sz w:val="20"/>
          <w:szCs w:val="20"/>
          <w:lang w:val="fr-FR"/>
        </w:rPr>
        <w:t>96,</w:t>
      </w:r>
      <w:r w:rsidR="00D11A00" w:rsidRPr="00071E75">
        <w:rPr>
          <w:sz w:val="20"/>
          <w:szCs w:val="20"/>
          <w:lang w:val="fr-FR"/>
        </w:rPr>
        <w:t xml:space="preserve"> 12640-12648 (2024).</w:t>
      </w:r>
      <w:r w:rsidR="001C19FD" w:rsidRPr="00071E75">
        <w:rPr>
          <w:rFonts w:hint="eastAsia"/>
          <w:sz w:val="20"/>
          <w:szCs w:val="20"/>
          <w:lang w:val="fr-FR"/>
        </w:rPr>
        <w:t xml:space="preserve"> </w:t>
      </w:r>
    </w:p>
    <w:p w14:paraId="785B2BDA" w14:textId="77777777" w:rsidR="002B73E0" w:rsidRDefault="002B73E0" w:rsidP="002B73E0">
      <w:pPr>
        <w:pStyle w:val="M09"/>
        <w:numPr>
          <w:ilvl w:val="0"/>
          <w:numId w:val="0"/>
        </w:numPr>
        <w:spacing w:after="0"/>
        <w:ind w:left="420" w:hanging="420"/>
        <w:rPr>
          <w:rFonts w:eastAsia="PMingLiU"/>
          <w:sz w:val="20"/>
          <w:szCs w:val="20"/>
          <w:lang w:val="fr-FR" w:eastAsia="zh-TW"/>
        </w:rPr>
      </w:pPr>
    </w:p>
    <w:p w14:paraId="3DA0C2EB" w14:textId="77777777" w:rsidR="00AD1561" w:rsidRDefault="00AD1561" w:rsidP="00AD1561">
      <w:pPr>
        <w:pStyle w:val="M09"/>
        <w:numPr>
          <w:ilvl w:val="0"/>
          <w:numId w:val="0"/>
        </w:numPr>
        <w:spacing w:after="0"/>
        <w:rPr>
          <w:rFonts w:eastAsia="PMingLiU"/>
          <w:sz w:val="20"/>
          <w:szCs w:val="20"/>
          <w:lang w:val="fr-FR" w:eastAsia="zh-TW"/>
        </w:rPr>
      </w:pPr>
    </w:p>
    <w:p w14:paraId="5BF735F5" w14:textId="3A979D3A" w:rsidR="00AD1561" w:rsidRPr="00AD1561" w:rsidRDefault="00AD1561" w:rsidP="00AD1561">
      <w:pPr>
        <w:rPr>
          <w:rFonts w:ascii="Trade Gothic Next Cond" w:eastAsia="PMingLiU" w:hAnsi="Trade Gothic Next Cond"/>
          <w:lang w:val="en-GB" w:eastAsia="zh-TW"/>
        </w:rPr>
      </w:pPr>
      <w:r w:rsidRPr="00AD1561">
        <w:rPr>
          <w:rFonts w:ascii="Trade Gothic Next Cond" w:eastAsia="PMingLiU" w:hAnsi="Trade Gothic Next Cond" w:hint="eastAsia"/>
          <w:lang w:val="en-GB" w:eastAsia="zh-TW"/>
        </w:rPr>
        <w:t>報告人簡介：</w:t>
      </w:r>
    </w:p>
    <w:p w14:paraId="3E4A418E" w14:textId="637392F2" w:rsidR="002B73E0" w:rsidRPr="00AD1561" w:rsidRDefault="00AD1561" w:rsidP="00AD1561">
      <w:pPr>
        <w:rPr>
          <w:rFonts w:ascii="Trade Gothic Next Cond" w:eastAsia="PMingLiU" w:hAnsi="Trade Gothic Next Cond" w:hint="eastAsia"/>
          <w:lang w:val="en-GB" w:eastAsia="zh-TW"/>
        </w:rPr>
      </w:pPr>
      <w:r w:rsidRPr="00AD1561">
        <w:rPr>
          <w:rFonts w:ascii="Trade Gothic Next Cond" w:eastAsia="PMingLiU" w:hAnsi="Trade Gothic Next Cond" w:hint="eastAsia"/>
          <w:lang w:val="en-GB" w:eastAsia="zh-TW"/>
        </w:rPr>
        <w:t>吳忠哲，博士，歐盟居</w:t>
      </w:r>
      <w:r w:rsidRPr="00AD1561">
        <w:rPr>
          <w:rFonts w:ascii="Calibri" w:eastAsia="PMingLiU" w:hAnsi="Calibri" w:cs="Calibri"/>
          <w:lang w:val="en-GB" w:eastAsia="zh-TW"/>
        </w:rPr>
        <w:t>禮夫人獎學金</w:t>
      </w:r>
      <w:r w:rsidRPr="00AD1561">
        <w:rPr>
          <w:rFonts w:ascii="Calibri" w:eastAsia="PMingLiU" w:hAnsi="Calibri" w:cs="Calibri"/>
          <w:lang w:val="en-GB" w:eastAsia="zh-TW"/>
        </w:rPr>
        <w:t>(Marie-Curie Fellowships)</w:t>
      </w:r>
      <w:r w:rsidRPr="00AD1561">
        <w:rPr>
          <w:rFonts w:ascii="Calibri" w:eastAsia="PMingLiU" w:hAnsi="Calibri" w:cs="Calibri"/>
          <w:lang w:val="en-GB" w:eastAsia="zh-TW"/>
        </w:rPr>
        <w:t>得主，目前擔任中國南京師範大學海洋科學與工程學院副教授，兼日本東京大學大氣海洋研究所外國人研究員。</w:t>
      </w:r>
      <w:r>
        <w:rPr>
          <w:rFonts w:ascii="Calibri" w:eastAsia="PMingLiU" w:hAnsi="Calibri" w:cs="Calibri" w:hint="eastAsia"/>
          <w:lang w:val="en-GB" w:eastAsia="zh-TW"/>
        </w:rPr>
        <w:t xml:space="preserve">  </w:t>
      </w:r>
      <w:r w:rsidRPr="00AD1561">
        <w:rPr>
          <w:rFonts w:ascii="Calibri" w:eastAsia="PMingLiU" w:hAnsi="Calibri" w:cs="Calibri"/>
          <w:lang w:val="en-GB" w:eastAsia="zh-TW"/>
        </w:rPr>
        <w:t>大學畢業於國立中央大學地球科學系，博士畢業於國立臺灣大學地質科學系，並以臺大理學院院長獎畢業。</w:t>
      </w:r>
      <w:r w:rsidRPr="00AD1561">
        <w:rPr>
          <w:rFonts w:ascii="Calibri" w:eastAsia="PMingLiU" w:hAnsi="Calibri" w:cs="Calibri"/>
          <w:lang w:val="en-GB" w:eastAsia="zh-TW"/>
        </w:rPr>
        <w:t>20</w:t>
      </w:r>
      <w:r w:rsidR="00B00078">
        <w:rPr>
          <w:rFonts w:ascii="Calibri" w:eastAsia="PMingLiU" w:hAnsi="Calibri" w:cs="Calibri" w:hint="eastAsia"/>
          <w:lang w:val="en-GB" w:eastAsia="zh-TW"/>
        </w:rPr>
        <w:t>19</w:t>
      </w:r>
      <w:r w:rsidRPr="00AD1561">
        <w:rPr>
          <w:rFonts w:ascii="Calibri" w:eastAsia="PMingLiU" w:hAnsi="Calibri" w:cs="Calibri"/>
          <w:lang w:val="en-GB" w:eastAsia="zh-TW"/>
        </w:rPr>
        <w:t>-2022</w:t>
      </w:r>
      <w:r w:rsidRPr="00AD1561">
        <w:rPr>
          <w:rFonts w:ascii="Calibri" w:eastAsia="PMingLiU" w:hAnsi="Calibri" w:cs="Calibri"/>
          <w:lang w:val="en-GB" w:eastAsia="zh-TW"/>
        </w:rPr>
        <w:t>年，在瑞士蘇黎世聯邦理工學院</w:t>
      </w:r>
      <w:r w:rsidRPr="00AD1561">
        <w:rPr>
          <w:rFonts w:ascii="Calibri" w:eastAsia="PMingLiU" w:hAnsi="Calibri" w:cs="Calibri"/>
          <w:lang w:val="en-GB" w:eastAsia="zh-TW"/>
        </w:rPr>
        <w:t>(ETH)</w:t>
      </w:r>
      <w:r w:rsidRPr="00AD1561">
        <w:rPr>
          <w:rFonts w:ascii="Calibri" w:eastAsia="PMingLiU" w:hAnsi="Calibri" w:cs="Calibri"/>
          <w:lang w:val="en-GB" w:eastAsia="zh-TW"/>
        </w:rPr>
        <w:t>從事博士後研究。研究興趣包括</w:t>
      </w:r>
      <w:r w:rsidRPr="00AD1561">
        <w:rPr>
          <w:rFonts w:ascii="Calibri" w:eastAsia="PMingLiU" w:hAnsi="Calibri" w:cs="Calibri"/>
          <w:lang w:val="en-GB" w:eastAsia="zh-TW"/>
        </w:rPr>
        <w:t>古氣候古環境變遷</w:t>
      </w:r>
      <w:r w:rsidRPr="00AD1561">
        <w:rPr>
          <w:rFonts w:ascii="Calibri" w:eastAsia="PMingLiU" w:hAnsi="Calibri" w:cs="Calibri"/>
          <w:lang w:val="en-GB" w:eastAsia="zh-TW"/>
        </w:rPr>
        <w:t>、同位素分析技術開發、</w:t>
      </w:r>
      <w:r w:rsidRPr="00AD1561">
        <w:rPr>
          <w:rFonts w:ascii="Calibri" w:eastAsia="PMingLiU" w:hAnsi="Calibri" w:cs="Calibri"/>
          <w:lang w:val="en-GB" w:eastAsia="zh-TW"/>
        </w:rPr>
        <w:t>海洋微量元素分析</w:t>
      </w:r>
      <w:r w:rsidRPr="00AD1561">
        <w:rPr>
          <w:rFonts w:ascii="Calibri" w:eastAsia="PMingLiU" w:hAnsi="Calibri" w:cs="Calibri"/>
          <w:lang w:val="en-GB" w:eastAsia="zh-TW"/>
        </w:rPr>
        <w:t>。至今學術成果：學術專著</w:t>
      </w:r>
      <w:r w:rsidRPr="00AD1561">
        <w:rPr>
          <w:rFonts w:ascii="Calibri" w:eastAsia="PMingLiU" w:hAnsi="Calibri" w:cs="Calibri"/>
          <w:lang w:val="en-GB" w:eastAsia="zh-TW"/>
        </w:rPr>
        <w:t>1</w:t>
      </w:r>
      <w:r w:rsidRPr="00AD1561">
        <w:rPr>
          <w:rFonts w:ascii="Calibri" w:eastAsia="PMingLiU" w:hAnsi="Calibri" w:cs="Calibri"/>
          <w:lang w:val="en-GB" w:eastAsia="zh-TW"/>
        </w:rPr>
        <w:t>本，論文總數</w:t>
      </w:r>
      <w:r w:rsidRPr="00AD1561">
        <w:rPr>
          <w:rFonts w:ascii="Calibri" w:eastAsia="PMingLiU" w:hAnsi="Calibri" w:cs="Calibri"/>
          <w:lang w:val="en-GB" w:eastAsia="zh-TW"/>
        </w:rPr>
        <w:t>52</w:t>
      </w:r>
      <w:r w:rsidRPr="00AD1561">
        <w:rPr>
          <w:rFonts w:ascii="Calibri" w:eastAsia="PMingLiU" w:hAnsi="Calibri" w:cs="Calibri"/>
          <w:lang w:val="en-GB" w:eastAsia="zh-TW"/>
        </w:rPr>
        <w:t>篇，其中，一作、通訊作者文章</w:t>
      </w:r>
      <w:r w:rsidRPr="00AD1561">
        <w:rPr>
          <w:rFonts w:ascii="Calibri" w:eastAsia="PMingLiU" w:hAnsi="Calibri" w:cs="Calibri"/>
          <w:lang w:val="en-GB" w:eastAsia="zh-TW"/>
        </w:rPr>
        <w:t>10</w:t>
      </w:r>
      <w:r w:rsidRPr="00AD1561">
        <w:rPr>
          <w:rFonts w:ascii="Calibri" w:eastAsia="PMingLiU" w:hAnsi="Calibri" w:cs="Calibri"/>
          <w:lang w:val="en-GB" w:eastAsia="zh-TW"/>
        </w:rPr>
        <w:t>篇（全部他引次數</w:t>
      </w:r>
      <w:r w:rsidR="00B00078">
        <w:rPr>
          <w:rFonts w:ascii="Calibri" w:eastAsia="PMingLiU" w:hAnsi="Calibri" w:cs="Calibri" w:hint="eastAsia"/>
          <w:lang w:val="en-GB" w:eastAsia="zh-TW"/>
        </w:rPr>
        <w:t>2152</w:t>
      </w:r>
      <w:r w:rsidRPr="00AD1561">
        <w:rPr>
          <w:rFonts w:ascii="Calibri" w:eastAsia="PMingLiU" w:hAnsi="Calibri" w:cs="Calibri"/>
          <w:lang w:val="en-GB" w:eastAsia="zh-TW"/>
        </w:rPr>
        <w:t>, H</w:t>
      </w:r>
      <w:r w:rsidRPr="00AD1561">
        <w:rPr>
          <w:rFonts w:ascii="Calibri" w:eastAsia="PMingLiU" w:hAnsi="Calibri" w:cs="Calibri"/>
          <w:lang w:val="en-GB" w:eastAsia="zh-TW"/>
        </w:rPr>
        <w:t>指數：</w:t>
      </w:r>
      <w:r w:rsidRPr="00AD1561">
        <w:rPr>
          <w:rFonts w:ascii="Calibri" w:eastAsia="PMingLiU" w:hAnsi="Calibri" w:cs="Calibri"/>
          <w:lang w:val="en-GB" w:eastAsia="zh-TW"/>
        </w:rPr>
        <w:t>2</w:t>
      </w:r>
      <w:r w:rsidR="00B00078">
        <w:rPr>
          <w:rFonts w:ascii="Calibri" w:eastAsia="PMingLiU" w:hAnsi="Calibri" w:cs="Calibri" w:hint="eastAsia"/>
          <w:lang w:val="en-GB" w:eastAsia="zh-TW"/>
        </w:rPr>
        <w:t>2</w:t>
      </w:r>
      <w:r w:rsidRPr="00AD1561">
        <w:rPr>
          <w:rFonts w:ascii="Calibri" w:eastAsia="PMingLiU" w:hAnsi="Calibri" w:cs="Calibri"/>
          <w:lang w:val="en-GB" w:eastAsia="zh-TW"/>
        </w:rPr>
        <w:t>）。</w:t>
      </w:r>
    </w:p>
    <w:sectPr w:rsidR="002B73E0" w:rsidRPr="00AD1561" w:rsidSect="00FB1A72">
      <w:pgSz w:w="11906" w:h="16838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7059" w14:textId="77777777" w:rsidR="00196F1A" w:rsidRDefault="00196F1A" w:rsidP="00AE1526">
      <w:r>
        <w:separator/>
      </w:r>
    </w:p>
  </w:endnote>
  <w:endnote w:type="continuationSeparator" w:id="0">
    <w:p w14:paraId="3E556C51" w14:textId="77777777" w:rsidR="00196F1A" w:rsidRDefault="00196F1A" w:rsidP="00A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リュウミンライト?ＫＬ?等幅">
    <w:altName w:val="MS Mincho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ED1D" w14:textId="77777777" w:rsidR="00196F1A" w:rsidRDefault="00196F1A" w:rsidP="00AE1526">
      <w:r>
        <w:separator/>
      </w:r>
    </w:p>
  </w:footnote>
  <w:footnote w:type="continuationSeparator" w:id="0">
    <w:p w14:paraId="27139F01" w14:textId="77777777" w:rsidR="00196F1A" w:rsidRDefault="00196F1A" w:rsidP="00AE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D1084"/>
    <w:multiLevelType w:val="hybridMultilevel"/>
    <w:tmpl w:val="EDDA4596"/>
    <w:lvl w:ilvl="0" w:tplc="E8AC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B49"/>
    <w:multiLevelType w:val="hybridMultilevel"/>
    <w:tmpl w:val="0B12108E"/>
    <w:lvl w:ilvl="0" w:tplc="649C19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EAC8C23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2E8264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12C443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A2E738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E5CC41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D2058F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F2801A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088D0F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7D74AAC"/>
    <w:multiLevelType w:val="hybridMultilevel"/>
    <w:tmpl w:val="E128755C"/>
    <w:lvl w:ilvl="0" w:tplc="006816A6">
      <w:start w:val="1"/>
      <w:numFmt w:val="decimal"/>
      <w:pStyle w:val="M09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E5048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65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5A2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D28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5ADF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D084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FAC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5A56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6566214">
    <w:abstractNumId w:val="2"/>
  </w:num>
  <w:num w:numId="2" w16cid:durableId="2826088">
    <w:abstractNumId w:val="1"/>
  </w:num>
  <w:num w:numId="3" w16cid:durableId="199066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7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01"/>
    <w:rsid w:val="00005A8B"/>
    <w:rsid w:val="00015550"/>
    <w:rsid w:val="000228A7"/>
    <w:rsid w:val="0003030E"/>
    <w:rsid w:val="00050D6B"/>
    <w:rsid w:val="00064F07"/>
    <w:rsid w:val="00071E75"/>
    <w:rsid w:val="000721A7"/>
    <w:rsid w:val="00072B3E"/>
    <w:rsid w:val="00073ED6"/>
    <w:rsid w:val="000817E2"/>
    <w:rsid w:val="0009216D"/>
    <w:rsid w:val="000A782A"/>
    <w:rsid w:val="00121569"/>
    <w:rsid w:val="0019223A"/>
    <w:rsid w:val="00196F1A"/>
    <w:rsid w:val="001B4F2A"/>
    <w:rsid w:val="001C19FD"/>
    <w:rsid w:val="001C35F6"/>
    <w:rsid w:val="001D0951"/>
    <w:rsid w:val="002306D7"/>
    <w:rsid w:val="00253098"/>
    <w:rsid w:val="00255BC3"/>
    <w:rsid w:val="00295151"/>
    <w:rsid w:val="002B73E0"/>
    <w:rsid w:val="002F5F82"/>
    <w:rsid w:val="0033538E"/>
    <w:rsid w:val="00362AE9"/>
    <w:rsid w:val="00387003"/>
    <w:rsid w:val="003B33E7"/>
    <w:rsid w:val="003D371E"/>
    <w:rsid w:val="003E74F3"/>
    <w:rsid w:val="004351BD"/>
    <w:rsid w:val="0044430F"/>
    <w:rsid w:val="00451275"/>
    <w:rsid w:val="00457BDD"/>
    <w:rsid w:val="00463291"/>
    <w:rsid w:val="00480A4D"/>
    <w:rsid w:val="004C2586"/>
    <w:rsid w:val="004D01CB"/>
    <w:rsid w:val="004E1651"/>
    <w:rsid w:val="00504B98"/>
    <w:rsid w:val="00526665"/>
    <w:rsid w:val="005359CB"/>
    <w:rsid w:val="00536841"/>
    <w:rsid w:val="00546A43"/>
    <w:rsid w:val="005561D2"/>
    <w:rsid w:val="00567D2F"/>
    <w:rsid w:val="005A6816"/>
    <w:rsid w:val="005D5B55"/>
    <w:rsid w:val="005F197B"/>
    <w:rsid w:val="005F4213"/>
    <w:rsid w:val="00665F72"/>
    <w:rsid w:val="006704C6"/>
    <w:rsid w:val="006735D6"/>
    <w:rsid w:val="00683B05"/>
    <w:rsid w:val="0069530D"/>
    <w:rsid w:val="006B5D53"/>
    <w:rsid w:val="006C09AD"/>
    <w:rsid w:val="006D1549"/>
    <w:rsid w:val="006E38E9"/>
    <w:rsid w:val="006E6631"/>
    <w:rsid w:val="00715E56"/>
    <w:rsid w:val="00741477"/>
    <w:rsid w:val="00743F4E"/>
    <w:rsid w:val="007866EA"/>
    <w:rsid w:val="007A5BCF"/>
    <w:rsid w:val="007B1283"/>
    <w:rsid w:val="007B3D2F"/>
    <w:rsid w:val="00847D96"/>
    <w:rsid w:val="008B284F"/>
    <w:rsid w:val="008E1BCF"/>
    <w:rsid w:val="008F6C2D"/>
    <w:rsid w:val="00901CE6"/>
    <w:rsid w:val="00913A59"/>
    <w:rsid w:val="00921AD9"/>
    <w:rsid w:val="009622AD"/>
    <w:rsid w:val="009B205A"/>
    <w:rsid w:val="009B33BA"/>
    <w:rsid w:val="009B396D"/>
    <w:rsid w:val="009B455F"/>
    <w:rsid w:val="009B5683"/>
    <w:rsid w:val="009C0D7D"/>
    <w:rsid w:val="009C3A77"/>
    <w:rsid w:val="009D5998"/>
    <w:rsid w:val="009F2D73"/>
    <w:rsid w:val="009F56BD"/>
    <w:rsid w:val="009F678C"/>
    <w:rsid w:val="00A02A98"/>
    <w:rsid w:val="00A51073"/>
    <w:rsid w:val="00A51A3D"/>
    <w:rsid w:val="00A57F59"/>
    <w:rsid w:val="00A75357"/>
    <w:rsid w:val="00AC4DD7"/>
    <w:rsid w:val="00AD1561"/>
    <w:rsid w:val="00AE1526"/>
    <w:rsid w:val="00AF63E3"/>
    <w:rsid w:val="00B00078"/>
    <w:rsid w:val="00B07207"/>
    <w:rsid w:val="00B14396"/>
    <w:rsid w:val="00B16C2D"/>
    <w:rsid w:val="00B43109"/>
    <w:rsid w:val="00B44891"/>
    <w:rsid w:val="00B46556"/>
    <w:rsid w:val="00B47B3E"/>
    <w:rsid w:val="00B67692"/>
    <w:rsid w:val="00B72060"/>
    <w:rsid w:val="00BC09DE"/>
    <w:rsid w:val="00BF0B88"/>
    <w:rsid w:val="00C1131D"/>
    <w:rsid w:val="00C27CDD"/>
    <w:rsid w:val="00C51939"/>
    <w:rsid w:val="00C65BC3"/>
    <w:rsid w:val="00C97240"/>
    <w:rsid w:val="00CA6233"/>
    <w:rsid w:val="00CB5376"/>
    <w:rsid w:val="00CC0290"/>
    <w:rsid w:val="00CE37EF"/>
    <w:rsid w:val="00D11A00"/>
    <w:rsid w:val="00D433BA"/>
    <w:rsid w:val="00D92FCC"/>
    <w:rsid w:val="00DA33A1"/>
    <w:rsid w:val="00DB0785"/>
    <w:rsid w:val="00DB751B"/>
    <w:rsid w:val="00DF18B0"/>
    <w:rsid w:val="00E414EC"/>
    <w:rsid w:val="00E4305D"/>
    <w:rsid w:val="00ED1C20"/>
    <w:rsid w:val="00ED2E10"/>
    <w:rsid w:val="00ED5666"/>
    <w:rsid w:val="00EE109A"/>
    <w:rsid w:val="00EE4E70"/>
    <w:rsid w:val="00F016F1"/>
    <w:rsid w:val="00F12B78"/>
    <w:rsid w:val="00F13480"/>
    <w:rsid w:val="00F5649C"/>
    <w:rsid w:val="00F71836"/>
    <w:rsid w:val="00F8447B"/>
    <w:rsid w:val="00F90D62"/>
    <w:rsid w:val="00F979F5"/>
    <w:rsid w:val="00FB1A72"/>
    <w:rsid w:val="00FC7301"/>
    <w:rsid w:val="00FD0804"/>
    <w:rsid w:val="00FD55E4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6758F"/>
  <w14:defaultImageDpi w14:val="330"/>
  <w15:chartTrackingRefBased/>
  <w15:docId w15:val="{896E09F1-A648-418E-9FA2-E98BD20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Times" w:eastAsia="Mincho" w:hAnsi="Times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qFormat/>
    <w:pPr>
      <w:keepNext/>
      <w:ind w:leftChars="400" w:left="400"/>
      <w:outlineLvl w:val="2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hAnsi="Helvetica"/>
    </w:rPr>
  </w:style>
  <w:style w:type="paragraph" w:styleId="BalloonText">
    <w:name w:val="Balloon Text"/>
    <w:basedOn w:val="Normal"/>
    <w:semiHidden/>
    <w:rsid w:val="00F12B78"/>
    <w:rPr>
      <w:rFonts w:ascii="Arial" w:eastAsia="MS Gothic" w:hAnsi="Arial"/>
      <w:sz w:val="16"/>
      <w:szCs w:val="16"/>
    </w:rPr>
  </w:style>
  <w:style w:type="paragraph" w:customStyle="1" w:styleId="M01">
    <w:name w:val="M01_タイトル"/>
    <w:basedOn w:val="Title"/>
    <w:next w:val="M02"/>
    <w:pPr>
      <w:snapToGrid w:val="0"/>
      <w:spacing w:after="240"/>
      <w:ind w:left="2268"/>
      <w:jc w:val="both"/>
    </w:pPr>
    <w:rPr>
      <w:rFonts w:ascii="Times New Roman" w:eastAsia="MS Mincho" w:hAnsi="Times New Roman"/>
    </w:rPr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eastAsia="MS Gothic" w:hAnsi="Arial" w:cs="Arial"/>
      <w:sz w:val="32"/>
      <w:szCs w:val="32"/>
    </w:rPr>
  </w:style>
  <w:style w:type="paragraph" w:customStyle="1" w:styleId="M02">
    <w:name w:val="M02_機関名"/>
    <w:basedOn w:val="Normal"/>
    <w:next w:val="M03"/>
    <w:pPr>
      <w:snapToGrid w:val="0"/>
      <w:ind w:left="2268"/>
    </w:pPr>
    <w:rPr>
      <w:rFonts w:ascii="Times New Roman" w:eastAsia="MS Mincho" w:hAnsi="Times New Roman"/>
    </w:rPr>
  </w:style>
  <w:style w:type="paragraph" w:customStyle="1" w:styleId="M03">
    <w:name w:val="M03_氏名"/>
    <w:basedOn w:val="Normal"/>
    <w:pPr>
      <w:snapToGrid w:val="0"/>
      <w:spacing w:after="240"/>
      <w:ind w:left="2268"/>
    </w:pPr>
    <w:rPr>
      <w:rFonts w:ascii="Times New Roman" w:eastAsia="MS Mincho" w:hAnsi="Times New Roman"/>
    </w:rPr>
  </w:style>
  <w:style w:type="paragraph" w:customStyle="1" w:styleId="M04">
    <w:name w:val="M04_英文タイトル"/>
    <w:basedOn w:val="Normal"/>
    <w:next w:val="M05"/>
    <w:pPr>
      <w:snapToGrid w:val="0"/>
      <w:spacing w:after="240"/>
    </w:pPr>
    <w:rPr>
      <w:rFonts w:ascii="Times New Roman" w:eastAsia="MS Mincho" w:hAnsi="Times New Roman"/>
    </w:rPr>
  </w:style>
  <w:style w:type="paragraph" w:customStyle="1" w:styleId="M05">
    <w:name w:val="M05_英文機関名"/>
    <w:basedOn w:val="Normal"/>
    <w:next w:val="M06"/>
    <w:pPr>
      <w:snapToGrid w:val="0"/>
    </w:pPr>
    <w:rPr>
      <w:rFonts w:ascii="Times New Roman" w:eastAsia="MS Mincho" w:hAnsi="Times New Roman"/>
    </w:rPr>
  </w:style>
  <w:style w:type="paragraph" w:customStyle="1" w:styleId="M06">
    <w:name w:val="M06_英文氏名"/>
    <w:basedOn w:val="M05"/>
    <w:pPr>
      <w:spacing w:after="240"/>
    </w:pPr>
  </w:style>
  <w:style w:type="paragraph" w:customStyle="1" w:styleId="M07">
    <w:name w:val="M07_英文概要"/>
    <w:basedOn w:val="Normal"/>
    <w:pPr>
      <w:tabs>
        <w:tab w:val="left" w:pos="4962"/>
      </w:tabs>
      <w:snapToGrid w:val="0"/>
      <w:spacing w:after="240"/>
      <w:ind w:firstLine="238"/>
    </w:pPr>
    <w:rPr>
      <w:rFonts w:ascii="Times New Roman" w:eastAsia="MS Mincho" w:hAnsi="Times New Roman"/>
    </w:rPr>
  </w:style>
  <w:style w:type="paragraph" w:customStyle="1" w:styleId="M08">
    <w:name w:val="M08_本文"/>
    <w:basedOn w:val="Normal"/>
    <w:pPr>
      <w:snapToGrid w:val="0"/>
    </w:pPr>
    <w:rPr>
      <w:rFonts w:ascii="Times New Roman" w:eastAsia="MS Mincho" w:hAnsi="Times New Roman"/>
    </w:rPr>
  </w:style>
  <w:style w:type="paragraph" w:customStyle="1" w:styleId="M09">
    <w:name w:val="M09_引用文献"/>
    <w:basedOn w:val="Normal"/>
    <w:pPr>
      <w:numPr>
        <w:numId w:val="1"/>
      </w:numPr>
      <w:snapToGrid w:val="0"/>
      <w:spacing w:after="120"/>
    </w:pPr>
    <w:rPr>
      <w:rFonts w:ascii="Times New Roman" w:eastAsia="MS Mincho" w:hAnsi="Times New Roman"/>
    </w:rPr>
  </w:style>
  <w:style w:type="paragraph" w:customStyle="1" w:styleId="M10">
    <w:name w:val="M10_キーワード"/>
    <w:basedOn w:val="Normal"/>
    <w:pPr>
      <w:snapToGrid w:val="0"/>
      <w:spacing w:after="240"/>
    </w:pPr>
    <w:rPr>
      <w:rFonts w:ascii="Times New Roman" w:eastAsia="MS Mincho" w:hAnsi="Times New Roman"/>
    </w:rPr>
  </w:style>
  <w:style w:type="character" w:styleId="CommentReference">
    <w:name w:val="annotation reference"/>
    <w:semiHidden/>
    <w:rsid w:val="00F12B78"/>
    <w:rPr>
      <w:sz w:val="18"/>
      <w:szCs w:val="18"/>
    </w:rPr>
  </w:style>
  <w:style w:type="paragraph" w:styleId="CommentText">
    <w:name w:val="annotation text"/>
    <w:basedOn w:val="Normal"/>
    <w:semiHidden/>
    <w:rsid w:val="00F12B7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F12B78"/>
    <w:rPr>
      <w:b/>
      <w:bCs/>
    </w:rPr>
  </w:style>
  <w:style w:type="paragraph" w:styleId="Header">
    <w:name w:val="header"/>
    <w:basedOn w:val="Normal"/>
    <w:link w:val="HeaderChar"/>
    <w:rsid w:val="00AE152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AE1526"/>
    <w:rPr>
      <w:rFonts w:ascii="Times" w:eastAsia="Mincho" w:hAnsi="Times"/>
      <w:kern w:val="2"/>
      <w:sz w:val="24"/>
      <w:szCs w:val="24"/>
    </w:rPr>
  </w:style>
  <w:style w:type="paragraph" w:styleId="Footer">
    <w:name w:val="footer"/>
    <w:basedOn w:val="Normal"/>
    <w:link w:val="FooterChar"/>
    <w:rsid w:val="00AE152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AE1526"/>
    <w:rPr>
      <w:rFonts w:ascii="Times" w:eastAsia="Mincho" w:hAnsi="Times"/>
      <w:kern w:val="2"/>
      <w:sz w:val="24"/>
      <w:szCs w:val="24"/>
    </w:rPr>
  </w:style>
  <w:style w:type="paragraph" w:styleId="Revision">
    <w:name w:val="Revision"/>
    <w:hidden/>
    <w:uiPriority w:val="71"/>
    <w:rsid w:val="00064F07"/>
    <w:rPr>
      <w:rFonts w:ascii="Times" w:eastAsia="Mincho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BD01-CD5A-4B2E-8E88-6EB565BA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3464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Chung-Che Wu</dc:creator>
  <cp:keywords/>
  <cp:lastModifiedBy>Chung-Che Wu</cp:lastModifiedBy>
  <cp:revision>3</cp:revision>
  <dcterms:created xsi:type="dcterms:W3CDTF">2025-09-01T10:26:00Z</dcterms:created>
  <dcterms:modified xsi:type="dcterms:W3CDTF">2025-09-01T10:42:00Z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2024-12-18T10:26:11Z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89f2b1a4-a9b1-49c9-9611-857568229d59</vt:lpwstr>
  </property>
  <property fmtid="{D5CDD505-2E9C-101B-9397-08002B2CF9AE}" pid="8" name="MSIP_Label_ddc55989-3c9e-4466-8514-eac6f80f6373_ContentBits">
    <vt:lpwstr>0</vt:lpwstr>
  </property>
</Properties>
</file>